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EC851" w14:textId="087A71F4" w:rsidR="003F5AC1" w:rsidRDefault="001F3F43" w:rsidP="003F5AC1">
      <w:r>
        <w:t xml:space="preserve">Three options are given below, if there is no consensus on selecting one alternative from </w:t>
      </w:r>
      <w:r w:rsidRPr="001F3F43">
        <w:rPr>
          <w:b/>
        </w:rPr>
        <w:t>option A</w:t>
      </w:r>
      <w:r>
        <w:t xml:space="preserve"> then </w:t>
      </w:r>
      <w:r w:rsidRPr="001F3F43">
        <w:rPr>
          <w:b/>
        </w:rPr>
        <w:t>option B</w:t>
      </w:r>
      <w:r>
        <w:t xml:space="preserve"> can be considered, if there is not consensus on option B then </w:t>
      </w:r>
      <w:r w:rsidRPr="001F3F43">
        <w:rPr>
          <w:b/>
        </w:rPr>
        <w:t>option C</w:t>
      </w:r>
      <w:r>
        <w:t xml:space="preserve"> should be default.</w:t>
      </w:r>
    </w:p>
    <w:p w14:paraId="58778F3C" w14:textId="77777777" w:rsidR="003F5AC1" w:rsidRDefault="003F5AC1" w:rsidP="00F72415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50D43571" w14:textId="70CFFCBE" w:rsidR="007534BF" w:rsidRPr="00F72415" w:rsidRDefault="007534BF" w:rsidP="00F72415">
      <w:pPr>
        <w:rPr>
          <w:rFonts w:ascii="Times New Roman" w:hAnsi="Times New Roman" w:cs="Times New Roman"/>
          <w:sz w:val="20"/>
          <w:szCs w:val="20"/>
        </w:rPr>
      </w:pPr>
      <w:r w:rsidRPr="007534BF">
        <w:rPr>
          <w:rFonts w:ascii="Times New Roman" w:hAnsi="Times New Roman" w:cs="Times New Roman" w:hint="eastAsia"/>
          <w:b/>
          <w:sz w:val="20"/>
          <w:szCs w:val="20"/>
        </w:rPr>
        <w:t>Option A</w:t>
      </w:r>
      <w:r>
        <w:rPr>
          <w:rFonts w:ascii="Times New Roman" w:hAnsi="Times New Roman" w:cs="Times New Roman" w:hint="eastAsia"/>
          <w:sz w:val="20"/>
          <w:szCs w:val="20"/>
        </w:rPr>
        <w:t>: down selec</w:t>
      </w:r>
      <w:r w:rsidR="007F4FB7">
        <w:rPr>
          <w:rFonts w:ascii="Times New Roman" w:hAnsi="Times New Roman" w:cs="Times New Roman" w:hint="eastAsia"/>
          <w:sz w:val="20"/>
          <w:szCs w:val="20"/>
        </w:rPr>
        <w:t xml:space="preserve">t one from the following </w:t>
      </w:r>
      <w:r>
        <w:rPr>
          <w:rFonts w:ascii="Times New Roman" w:hAnsi="Times New Roman" w:cs="Times New Roman" w:hint="eastAsia"/>
          <w:sz w:val="20"/>
          <w:szCs w:val="20"/>
        </w:rPr>
        <w:t>alternatives below:</w:t>
      </w:r>
    </w:p>
    <w:p w14:paraId="7DBED965" w14:textId="026EAF88" w:rsidR="003F5AC1" w:rsidRDefault="003F5AC1" w:rsidP="00D85AA2">
      <w:pPr>
        <w:numPr>
          <w:ilvl w:val="0"/>
          <w:numId w:val="5"/>
        </w:numPr>
        <w:ind w:leftChars="-18" w:left="280" w:hanging="320"/>
        <w:rPr>
          <w:rFonts w:ascii="Times New Roman" w:hAnsi="Times New Roman" w:cs="Times New Roman"/>
          <w:sz w:val="20"/>
          <w:szCs w:val="20"/>
          <w:lang w:eastAsia="x-none"/>
        </w:rPr>
      </w:pPr>
      <w:r w:rsidRPr="00F72415">
        <w:rPr>
          <w:rFonts w:ascii="Times New Roman" w:hAnsi="Times New Roman" w:cs="Times New Roman"/>
          <w:sz w:val="20"/>
          <w:szCs w:val="20"/>
          <w:lang w:eastAsia="x-none"/>
        </w:rPr>
        <w:t>Alt1</w:t>
      </w:r>
      <w:r w:rsidR="00652408">
        <w:rPr>
          <w:rFonts w:ascii="Times New Roman" w:hAnsi="Times New Roman" w:cs="Times New Roman"/>
          <w:sz w:val="20"/>
          <w:szCs w:val="20"/>
          <w:lang w:eastAsia="x-none"/>
        </w:rPr>
        <w:t>-1</w:t>
      </w:r>
      <w:r w:rsidRPr="00F72415">
        <w:rPr>
          <w:rFonts w:ascii="Times New Roman" w:hAnsi="Times New Roman" w:cs="Times New Roman"/>
          <w:sz w:val="20"/>
          <w:szCs w:val="20"/>
          <w:lang w:eastAsia="x-none"/>
        </w:rPr>
        <w:t>: Option1-1 (Support a new codebookSubset for non-coherent and partial-coherent transmission capable UEs, e.g. for 2Tx the new codeboookSubset is all non-antenna selection TPMIs or with only TPMI [1 1] for rank 1)</w:t>
      </w:r>
    </w:p>
    <w:p w14:paraId="7A32D50A" w14:textId="2848C2CF" w:rsidR="00677C1B" w:rsidRPr="00AF77A3" w:rsidRDefault="00AF77A3" w:rsidP="00D85AA2">
      <w:pPr>
        <w:pStyle w:val="a3"/>
        <w:numPr>
          <w:ilvl w:val="1"/>
          <w:numId w:val="5"/>
        </w:numPr>
        <w:ind w:leftChars="164" w:left="76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Small delay CDD, if applied, is transparent to </w:t>
      </w:r>
      <w:r w:rsidR="007A53B3">
        <w:rPr>
          <w:rFonts w:ascii="Times New Roman" w:eastAsiaTheme="minorEastAsia" w:hAnsi="Times New Roman" w:cs="Times New Roman"/>
          <w:sz w:val="20"/>
          <w:szCs w:val="20"/>
        </w:rPr>
        <w:t xml:space="preserve">RAN1 </w:t>
      </w:r>
      <w:r>
        <w:rPr>
          <w:rFonts w:ascii="Times New Roman" w:eastAsiaTheme="minorEastAsia" w:hAnsi="Times New Roman" w:cs="Times New Roman"/>
          <w:sz w:val="20"/>
          <w:szCs w:val="20"/>
        </w:rPr>
        <w:t>specification</w:t>
      </w:r>
    </w:p>
    <w:p w14:paraId="5B8DB8A9" w14:textId="71166006" w:rsidR="00AF77A3" w:rsidRPr="00CE15E4" w:rsidRDefault="00847195" w:rsidP="00D85AA2">
      <w:pPr>
        <w:pStyle w:val="a3"/>
        <w:numPr>
          <w:ilvl w:val="1"/>
          <w:numId w:val="5"/>
        </w:numPr>
        <w:ind w:leftChars="164" w:left="76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A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new codebookSubset </w:t>
      </w:r>
      <w:r w:rsidR="00012D13">
        <w:rPr>
          <w:rFonts w:ascii="Times New Roman" w:eastAsiaTheme="minorEastAsia" w:hAnsi="Times New Roman" w:cs="Times New Roman"/>
          <w:sz w:val="20"/>
          <w:szCs w:val="20"/>
        </w:rPr>
        <w:t>is introduced only for the rank value(s) where full power transmission in UL is not achievable, include</w:t>
      </w:r>
      <w:r w:rsidR="00494585">
        <w:rPr>
          <w:rFonts w:ascii="Times New Roman" w:eastAsiaTheme="minorEastAsia" w:hAnsi="Times New Roman" w:cs="Times New Roman"/>
          <w:sz w:val="20"/>
          <w:szCs w:val="20"/>
        </w:rPr>
        <w:t>s</w:t>
      </w:r>
      <w:r w:rsidR="00012D13">
        <w:rPr>
          <w:rFonts w:ascii="Times New Roman" w:eastAsiaTheme="minorEastAsia" w:hAnsi="Times New Roman" w:cs="Times New Roman"/>
          <w:sz w:val="20"/>
          <w:szCs w:val="20"/>
        </w:rPr>
        <w:t xml:space="preserve"> the TPMI precoders in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CE15E4">
        <w:rPr>
          <w:i/>
          <w:sz w:val="20"/>
          <w:szCs w:val="20"/>
        </w:rPr>
        <w:t>codebookSubset</w:t>
      </w:r>
      <w:r w:rsidRPr="00CE15E4">
        <w:rPr>
          <w:rFonts w:hint="eastAsia"/>
          <w:sz w:val="20"/>
          <w:szCs w:val="20"/>
        </w:rPr>
        <w:t xml:space="preserve"> = </w:t>
      </w:r>
      <w:r w:rsidR="00CE15E4" w:rsidRPr="00CE15E4">
        <w:rPr>
          <w:i/>
          <w:sz w:val="20"/>
          <w:szCs w:val="20"/>
        </w:rPr>
        <w:t>fullyAndPartialAndNonCoherent</w:t>
      </w:r>
      <w:r w:rsidR="005C3603">
        <w:rPr>
          <w:i/>
          <w:sz w:val="20"/>
          <w:szCs w:val="20"/>
        </w:rPr>
        <w:t xml:space="preserve"> </w:t>
      </w:r>
      <w:r w:rsidR="005C3603" w:rsidRPr="00986C37">
        <w:rPr>
          <w:rFonts w:ascii="Times New Roman" w:eastAsiaTheme="minorEastAsia" w:hAnsi="Times New Roman" w:cs="Times New Roman"/>
          <w:sz w:val="20"/>
          <w:szCs w:val="20"/>
        </w:rPr>
        <w:t>defined in Rel-15</w:t>
      </w:r>
    </w:p>
    <w:p w14:paraId="3A0D85D2" w14:textId="0F7764CD" w:rsidR="00CE15E4" w:rsidRPr="009F5A40" w:rsidRDefault="00CE15E4" w:rsidP="00D85AA2">
      <w:pPr>
        <w:pStyle w:val="a3"/>
        <w:numPr>
          <w:ilvl w:val="2"/>
          <w:numId w:val="5"/>
        </w:numPr>
        <w:ind w:leftChars="345" w:left="11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Only a subset of the </w:t>
      </w:r>
      <w:r w:rsidR="007809FA">
        <w:rPr>
          <w:rFonts w:ascii="Times New Roman" w:eastAsiaTheme="minorEastAsia" w:hAnsi="Times New Roman" w:cs="Times New Roman" w:hint="eastAsia"/>
          <w:sz w:val="20"/>
          <w:szCs w:val="20"/>
        </w:rPr>
        <w:t xml:space="preserve">non-antenna selection </w:t>
      </w:r>
      <w:r>
        <w:rPr>
          <w:rFonts w:ascii="Times New Roman" w:eastAsiaTheme="minorEastAsia" w:hAnsi="Times New Roman" w:cs="Times New Roman"/>
          <w:sz w:val="20"/>
          <w:szCs w:val="20"/>
        </w:rPr>
        <w:t>TPMI precoder</w:t>
      </w:r>
      <w:r w:rsidR="005C3603">
        <w:rPr>
          <w:rFonts w:ascii="Times New Roman" w:eastAsiaTheme="minorEastAsia" w:hAnsi="Times New Roman" w:cs="Times New Roman"/>
          <w:sz w:val="20"/>
          <w:szCs w:val="20"/>
        </w:rPr>
        <w:t>(</w:t>
      </w:r>
      <w:r>
        <w:rPr>
          <w:rFonts w:ascii="Times New Roman" w:eastAsiaTheme="minorEastAsia" w:hAnsi="Times New Roman" w:cs="Times New Roman"/>
          <w:sz w:val="20"/>
          <w:szCs w:val="20"/>
        </w:rPr>
        <w:t>s</w:t>
      </w:r>
      <w:r w:rsidR="005C3603">
        <w:rPr>
          <w:rFonts w:ascii="Times New Roman" w:eastAsiaTheme="minorEastAsia" w:hAnsi="Times New Roman" w:cs="Times New Roman"/>
          <w:sz w:val="20"/>
          <w:szCs w:val="20"/>
        </w:rPr>
        <w:t>)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is(are) supported</w:t>
      </w:r>
    </w:p>
    <w:p w14:paraId="421F8C96" w14:textId="77777777" w:rsidR="009F5A40" w:rsidRPr="009F5A40" w:rsidRDefault="009F5A40" w:rsidP="009F5A40">
      <w:pPr>
        <w:pStyle w:val="a3"/>
        <w:numPr>
          <w:ilvl w:val="2"/>
          <w:numId w:val="5"/>
        </w:numPr>
        <w:ind w:leftChars="345" w:left="1159"/>
        <w:rPr>
          <w:rFonts w:ascii="Times New Roman" w:eastAsiaTheme="minorEastAsia" w:hAnsi="Times New Roman" w:cs="Times New Roman"/>
          <w:sz w:val="20"/>
          <w:szCs w:val="20"/>
        </w:rPr>
      </w:pPr>
      <w:r w:rsidRPr="009F5A40">
        <w:rPr>
          <w:rFonts w:ascii="Times New Roman" w:eastAsiaTheme="minorEastAsia" w:hAnsi="Times New Roman" w:cs="Times New Roman"/>
          <w:sz w:val="20"/>
          <w:szCs w:val="20"/>
        </w:rPr>
        <w:t>Note: as non-coherent UE, it is not capable of maintaining relative phase of antenna ports according to TPMI</w:t>
      </w:r>
    </w:p>
    <w:p w14:paraId="20F90B24" w14:textId="7CE8296F" w:rsidR="00613916" w:rsidRPr="00613916" w:rsidRDefault="00613916" w:rsidP="00613916">
      <w:pPr>
        <w:rPr>
          <w:rFonts w:ascii="Times New Roman" w:hAnsi="Times New Roman" w:cs="Times New Roman"/>
          <w:sz w:val="20"/>
          <w:szCs w:val="20"/>
        </w:rPr>
      </w:pPr>
      <w:r w:rsidRPr="00613916">
        <w:rPr>
          <w:rFonts w:ascii="Times New Roman" w:hAnsi="Times New Roman" w:cs="Times New Roman"/>
          <w:sz w:val="20"/>
          <w:szCs w:val="20"/>
        </w:rPr>
        <w:t>S</w:t>
      </w:r>
      <w:r w:rsidRPr="00613916">
        <w:rPr>
          <w:rFonts w:ascii="Times New Roman" w:hAnsi="Times New Roman" w:cs="Times New Roman" w:hint="eastAsia"/>
          <w:sz w:val="20"/>
          <w:szCs w:val="20"/>
        </w:rPr>
        <w:t xml:space="preserve">upported </w:t>
      </w:r>
      <w:r w:rsidRPr="00613916">
        <w:rPr>
          <w:rFonts w:ascii="Times New Roman" w:hAnsi="Times New Roman" w:cs="Times New Roman"/>
          <w:sz w:val="20"/>
          <w:szCs w:val="20"/>
        </w:rPr>
        <w:t xml:space="preserve">by: Nokia/NSB, AT&amp;T, Samsung, InterDigital, LGE, MediaTek, Sreadtrum, </w:t>
      </w:r>
      <w:r w:rsidR="00BB0C22">
        <w:rPr>
          <w:rFonts w:ascii="Times New Roman" w:hAnsi="Times New Roman" w:cs="Times New Roman"/>
          <w:sz w:val="20"/>
          <w:szCs w:val="20"/>
        </w:rPr>
        <w:t>CATT</w:t>
      </w:r>
      <w:r w:rsidRPr="00613916">
        <w:rPr>
          <w:rFonts w:ascii="Times New Roman" w:hAnsi="Times New Roman" w:cs="Times New Roman"/>
          <w:sz w:val="20"/>
          <w:szCs w:val="20"/>
        </w:rPr>
        <w:t>, OPPO, DOCOMO</w:t>
      </w:r>
      <w:r w:rsidR="00387E94">
        <w:rPr>
          <w:rFonts w:ascii="Times New Roman" w:hAnsi="Times New Roman" w:cs="Times New Roman"/>
          <w:sz w:val="20"/>
          <w:szCs w:val="20"/>
        </w:rPr>
        <w:t>, Qualcomm</w:t>
      </w:r>
    </w:p>
    <w:p w14:paraId="6F8C83F9" w14:textId="77777777" w:rsidR="00F24FAB" w:rsidRPr="00613916" w:rsidRDefault="00F24FAB" w:rsidP="00F24FAB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4B629B9F" w14:textId="77777777" w:rsidR="00613916" w:rsidRDefault="00613916" w:rsidP="00F24FAB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3F04FC97" w14:textId="40F81DCF" w:rsidR="00652408" w:rsidRDefault="00652408" w:rsidP="00652408">
      <w:pPr>
        <w:numPr>
          <w:ilvl w:val="0"/>
          <w:numId w:val="5"/>
        </w:numPr>
        <w:ind w:leftChars="-18" w:left="280" w:hanging="320"/>
        <w:rPr>
          <w:rFonts w:ascii="Times New Roman" w:hAnsi="Times New Roman" w:cs="Times New Roman"/>
          <w:sz w:val="20"/>
          <w:szCs w:val="20"/>
          <w:lang w:eastAsia="x-none"/>
        </w:rPr>
      </w:pPr>
      <w:r w:rsidRPr="00F72415">
        <w:rPr>
          <w:rFonts w:ascii="Times New Roman" w:hAnsi="Times New Roman" w:cs="Times New Roman"/>
          <w:sz w:val="20"/>
          <w:szCs w:val="20"/>
          <w:lang w:eastAsia="x-none"/>
        </w:rPr>
        <w:t>Alt1</w:t>
      </w:r>
      <w:r>
        <w:rPr>
          <w:rFonts w:ascii="Times New Roman" w:hAnsi="Times New Roman" w:cs="Times New Roman"/>
          <w:sz w:val="20"/>
          <w:szCs w:val="20"/>
          <w:lang w:eastAsia="x-none"/>
        </w:rPr>
        <w:t>-2</w:t>
      </w:r>
      <w:r w:rsidRPr="00F72415">
        <w:rPr>
          <w:rFonts w:ascii="Times New Roman" w:hAnsi="Times New Roman" w:cs="Times New Roman"/>
          <w:sz w:val="20"/>
          <w:szCs w:val="20"/>
          <w:lang w:eastAsia="x-none"/>
        </w:rPr>
        <w:t>: Option1-1 (Support a new codebookSubset for non-coherent and partial-coherent transmission capable UEs, e.g. for 2Tx the new codeboookSubset is all non-antenna selection TPMIs or with only TPMI [1 1] for rank 1)</w:t>
      </w:r>
      <w:r w:rsidR="00A25FC1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p w14:paraId="3D5B05CC" w14:textId="77777777" w:rsidR="00652408" w:rsidRPr="00AF77A3" w:rsidRDefault="00652408" w:rsidP="00652408">
      <w:pPr>
        <w:pStyle w:val="a3"/>
        <w:numPr>
          <w:ilvl w:val="1"/>
          <w:numId w:val="5"/>
        </w:numPr>
        <w:ind w:leftChars="164" w:left="76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Small delay CDD, if applied, is transparent to RAN1 specification</w:t>
      </w:r>
    </w:p>
    <w:p w14:paraId="67FA2DE3" w14:textId="77777777" w:rsidR="00652408" w:rsidRPr="00CE15E4" w:rsidRDefault="00652408" w:rsidP="00652408">
      <w:pPr>
        <w:pStyle w:val="a3"/>
        <w:numPr>
          <w:ilvl w:val="1"/>
          <w:numId w:val="5"/>
        </w:numPr>
        <w:ind w:leftChars="164" w:left="76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A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new codebookSubset is introduced only for the rank value(s) where full power transmission in UL is not achievable, includes the TPMI precoders in </w:t>
      </w:r>
      <w:r w:rsidRPr="00CE15E4">
        <w:rPr>
          <w:i/>
          <w:sz w:val="20"/>
          <w:szCs w:val="20"/>
        </w:rPr>
        <w:t>codebookSubset</w:t>
      </w:r>
      <w:r w:rsidRPr="00CE15E4">
        <w:rPr>
          <w:rFonts w:hint="eastAsia"/>
          <w:sz w:val="20"/>
          <w:szCs w:val="20"/>
        </w:rPr>
        <w:t xml:space="preserve"> = </w:t>
      </w:r>
      <w:r w:rsidRPr="00CE15E4">
        <w:rPr>
          <w:i/>
          <w:sz w:val="20"/>
          <w:szCs w:val="20"/>
        </w:rPr>
        <w:t>fullyAndPartialAndNonCoherent</w:t>
      </w:r>
      <w:r>
        <w:rPr>
          <w:i/>
          <w:sz w:val="20"/>
          <w:szCs w:val="20"/>
        </w:rPr>
        <w:t xml:space="preserve"> </w:t>
      </w:r>
      <w:r w:rsidRPr="00986C37">
        <w:rPr>
          <w:rFonts w:ascii="Times New Roman" w:eastAsiaTheme="minorEastAsia" w:hAnsi="Times New Roman" w:cs="Times New Roman"/>
          <w:sz w:val="20"/>
          <w:szCs w:val="20"/>
        </w:rPr>
        <w:t>defined in Rel-15</w:t>
      </w:r>
    </w:p>
    <w:p w14:paraId="76BB0887" w14:textId="7262B3E2" w:rsidR="00652408" w:rsidRDefault="00652408" w:rsidP="00652408">
      <w:pPr>
        <w:pStyle w:val="a3"/>
        <w:numPr>
          <w:ilvl w:val="2"/>
          <w:numId w:val="5"/>
        </w:numPr>
        <w:ind w:leftChars="345" w:left="1159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All of the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non-antenna selection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TPMI precoders are supported</w:t>
      </w:r>
    </w:p>
    <w:p w14:paraId="1D0B0499" w14:textId="5DCD58D0" w:rsidR="009F5A40" w:rsidRPr="009F5A40" w:rsidRDefault="009F5A40" w:rsidP="009F5A40">
      <w:pPr>
        <w:pStyle w:val="a3"/>
        <w:numPr>
          <w:ilvl w:val="2"/>
          <w:numId w:val="5"/>
        </w:numPr>
        <w:ind w:leftChars="345" w:left="1159"/>
        <w:rPr>
          <w:rFonts w:ascii="Times New Roman" w:eastAsiaTheme="minorEastAsia" w:hAnsi="Times New Roman" w:cs="Times New Roman"/>
          <w:sz w:val="20"/>
          <w:szCs w:val="20"/>
        </w:rPr>
      </w:pPr>
      <w:r w:rsidRPr="009F5A40">
        <w:rPr>
          <w:rFonts w:ascii="Times New Roman" w:eastAsiaTheme="minorEastAsia" w:hAnsi="Times New Roman" w:cs="Times New Roman"/>
          <w:sz w:val="20"/>
          <w:szCs w:val="20"/>
        </w:rPr>
        <w:t>Note: as non-coherent UE, it is not capable of maintaining relative phase of antenna ports according to TPMI</w:t>
      </w:r>
    </w:p>
    <w:p w14:paraId="77DD3982" w14:textId="77777777" w:rsidR="00725468" w:rsidRPr="00725468" w:rsidRDefault="00725468" w:rsidP="00725468">
      <w:pPr>
        <w:rPr>
          <w:rFonts w:ascii="Times New Roman" w:hAnsi="Times New Roman" w:cs="Times New Roman"/>
          <w:sz w:val="20"/>
          <w:szCs w:val="20"/>
        </w:rPr>
      </w:pPr>
      <w:r w:rsidRPr="00725468">
        <w:rPr>
          <w:rFonts w:ascii="Times New Roman" w:hAnsi="Times New Roman" w:cs="Times New Roman"/>
          <w:sz w:val="20"/>
          <w:szCs w:val="20"/>
        </w:rPr>
        <w:t>S</w:t>
      </w:r>
      <w:r w:rsidRPr="00725468">
        <w:rPr>
          <w:rFonts w:ascii="Times New Roman" w:hAnsi="Times New Roman" w:cs="Times New Roman" w:hint="eastAsia"/>
          <w:sz w:val="20"/>
          <w:szCs w:val="20"/>
        </w:rPr>
        <w:t xml:space="preserve">upported </w:t>
      </w:r>
      <w:r w:rsidRPr="00725468">
        <w:rPr>
          <w:rFonts w:ascii="Times New Roman" w:hAnsi="Times New Roman" w:cs="Times New Roman"/>
          <w:sz w:val="20"/>
          <w:szCs w:val="20"/>
        </w:rPr>
        <w:t xml:space="preserve">by: Qualcomm, AT&amp;T, InterDigital, LGE, </w:t>
      </w:r>
      <w:r w:rsidRPr="00725468">
        <w:rPr>
          <w:rFonts w:ascii="Times New Roman" w:hAnsi="Times New Roman" w:cs="Times New Roman" w:hint="eastAsia"/>
          <w:sz w:val="20"/>
          <w:szCs w:val="20"/>
        </w:rPr>
        <w:t>MediaTek</w:t>
      </w:r>
      <w:r w:rsidRPr="00725468">
        <w:rPr>
          <w:rFonts w:ascii="Times New Roman" w:hAnsi="Times New Roman" w:cs="Times New Roman"/>
          <w:sz w:val="20"/>
          <w:szCs w:val="20"/>
        </w:rPr>
        <w:t>, Spreadtrum, OPPO</w:t>
      </w:r>
    </w:p>
    <w:p w14:paraId="6CE4593C" w14:textId="77777777" w:rsidR="00652408" w:rsidRPr="00725468" w:rsidRDefault="00652408" w:rsidP="00DD1AE8">
      <w:pPr>
        <w:rPr>
          <w:rFonts w:ascii="Times New Roman" w:hAnsi="Times New Roman" w:cs="Times New Roman"/>
          <w:sz w:val="20"/>
          <w:szCs w:val="20"/>
        </w:rPr>
      </w:pPr>
    </w:p>
    <w:p w14:paraId="49AC73A4" w14:textId="77777777" w:rsidR="00725468" w:rsidRPr="00DD1AE8" w:rsidRDefault="00725468" w:rsidP="00DD1AE8">
      <w:pPr>
        <w:rPr>
          <w:rFonts w:ascii="Times New Roman" w:hAnsi="Times New Roman" w:cs="Times New Roman"/>
          <w:sz w:val="20"/>
          <w:szCs w:val="20"/>
        </w:rPr>
      </w:pPr>
    </w:p>
    <w:p w14:paraId="3912ACF1" w14:textId="761FE694" w:rsidR="003F5AC1" w:rsidRPr="00F72415" w:rsidRDefault="003F5AC1" w:rsidP="00D85AA2">
      <w:pPr>
        <w:numPr>
          <w:ilvl w:val="0"/>
          <w:numId w:val="5"/>
        </w:numPr>
        <w:ind w:leftChars="-18" w:left="280" w:hanging="320"/>
        <w:rPr>
          <w:rFonts w:ascii="Times New Roman" w:hAnsi="Times New Roman" w:cs="Times New Roman"/>
          <w:sz w:val="20"/>
          <w:szCs w:val="20"/>
          <w:lang w:eastAsia="x-none"/>
        </w:rPr>
      </w:pPr>
      <w:r w:rsidRPr="00F72415">
        <w:rPr>
          <w:rFonts w:ascii="Times New Roman" w:hAnsi="Times New Roman" w:cs="Times New Roman"/>
          <w:sz w:val="20"/>
          <w:szCs w:val="20"/>
          <w:lang w:eastAsia="x-none"/>
        </w:rPr>
        <w:t>Alt3-1</w:t>
      </w:r>
      <w:r w:rsidR="007F4FB7">
        <w:rPr>
          <w:rFonts w:ascii="Times New Roman" w:hAnsi="Times New Roman" w:cs="Times New Roman"/>
          <w:sz w:val="20"/>
          <w:szCs w:val="20"/>
          <w:lang w:eastAsia="x-none"/>
        </w:rPr>
        <w:t>-1</w:t>
      </w:r>
      <w:r w:rsidRPr="00F72415">
        <w:rPr>
          <w:rFonts w:ascii="Times New Roman" w:hAnsi="Times New Roman" w:cs="Times New Roman"/>
          <w:sz w:val="20"/>
          <w:szCs w:val="20"/>
          <w:lang w:eastAsia="x-none"/>
        </w:rPr>
        <w:t>: Option3+Option2 (Multiple SRS resources with different number of SRS port(s) in each resource)</w:t>
      </w:r>
    </w:p>
    <w:p w14:paraId="1C816AB3" w14:textId="77777777" w:rsidR="003F5AC1" w:rsidRDefault="003F5AC1" w:rsidP="00D85AA2">
      <w:pPr>
        <w:pStyle w:val="a3"/>
        <w:numPr>
          <w:ilvl w:val="1"/>
          <w:numId w:val="6"/>
        </w:numPr>
        <w:overflowPunct w:val="0"/>
        <w:autoSpaceDE w:val="0"/>
        <w:autoSpaceDN w:val="0"/>
        <w:ind w:leftChars="291" w:left="100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val="en-GB" w:eastAsia="x-none"/>
        </w:rPr>
      </w:pPr>
      <w:r w:rsidRPr="00F72415">
        <w:rPr>
          <w:rFonts w:ascii="Times New Roman" w:hAnsi="Times New Roman" w:cs="Times New Roman"/>
          <w:sz w:val="20"/>
          <w:szCs w:val="20"/>
          <w:lang w:val="en-GB"/>
        </w:rPr>
        <w:t>FFS: Whether to additionally support Option 1-2</w:t>
      </w:r>
    </w:p>
    <w:p w14:paraId="1B335F34" w14:textId="42A21914" w:rsidR="00792DB6" w:rsidRDefault="00AE54B8" w:rsidP="00D85AA2">
      <w:pPr>
        <w:pStyle w:val="a3"/>
        <w:numPr>
          <w:ilvl w:val="1"/>
          <w:numId w:val="5"/>
        </w:numPr>
        <w:ind w:leftChars="164" w:left="761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UE is configured with m</w:t>
      </w:r>
      <w:r w:rsidR="00AB2F0D" w:rsidRPr="00AB2F0D">
        <w:rPr>
          <w:rFonts w:ascii="Times New Roman" w:eastAsiaTheme="minorEastAsia" w:hAnsi="Times New Roman" w:cs="Times New Roman" w:hint="eastAsia"/>
          <w:sz w:val="20"/>
          <w:szCs w:val="20"/>
        </w:rPr>
        <w:t>ultiple SRS</w:t>
      </w:r>
      <w:r w:rsidR="00AB2F0D" w:rsidRPr="00AB2F0D">
        <w:rPr>
          <w:rFonts w:ascii="Times New Roman" w:eastAsiaTheme="minorEastAsia" w:hAnsi="Times New Roman" w:cs="Times New Roman"/>
          <w:sz w:val="20"/>
          <w:szCs w:val="20"/>
        </w:rPr>
        <w:t xml:space="preserve"> resources in a set </w:t>
      </w:r>
      <w:r w:rsidR="00B41770">
        <w:rPr>
          <w:rFonts w:ascii="Times New Roman" w:eastAsiaTheme="minorEastAsia" w:hAnsi="Times New Roman" w:cs="Times New Roman"/>
          <w:sz w:val="20"/>
          <w:szCs w:val="20"/>
        </w:rPr>
        <w:t xml:space="preserve">each with different number of SRS ports, e.g. 1 SRS source is configured with 1 port and another SRS resource is configured with 2 ports </w:t>
      </w:r>
      <w:r w:rsidR="00A177BA">
        <w:rPr>
          <w:rFonts w:ascii="Times New Roman" w:eastAsiaTheme="minorEastAsia" w:hAnsi="Times New Roman" w:cs="Times New Roman"/>
          <w:sz w:val="20"/>
          <w:szCs w:val="20"/>
        </w:rPr>
        <w:t>for the UE with 2 Tx chains.</w:t>
      </w:r>
    </w:p>
    <w:p w14:paraId="07B4BAC7" w14:textId="3ECF18D5" w:rsidR="00B41770" w:rsidRPr="00AE54B8" w:rsidRDefault="00B41770" w:rsidP="00D85AA2">
      <w:pPr>
        <w:pStyle w:val="a3"/>
        <w:numPr>
          <w:ilvl w:val="2"/>
          <w:numId w:val="5"/>
        </w:numPr>
        <w:ind w:leftChars="345" w:left="1159"/>
        <w:rPr>
          <w:rFonts w:ascii="Times New Roman" w:hAnsi="Times New Roman" w:cs="Times New Roman"/>
          <w:sz w:val="20"/>
          <w:szCs w:val="20"/>
          <w:lang w:eastAsia="x-none"/>
        </w:rPr>
      </w:pPr>
      <w:r w:rsidRPr="00B41770">
        <w:rPr>
          <w:rFonts w:ascii="Times New Roman" w:eastAsiaTheme="minorEastAsia" w:hAnsi="Times New Roman" w:cs="Times New Roman"/>
          <w:sz w:val="20"/>
          <w:szCs w:val="20"/>
        </w:rPr>
        <w:t>UE virtualizes Tx chains when configured with an SRS resource that has fewer ports than the number of Tx chains</w:t>
      </w:r>
      <w:r>
        <w:rPr>
          <w:rFonts w:ascii="Times New Roman" w:eastAsiaTheme="minorEastAsia" w:hAnsi="Times New Roman" w:cs="Times New Roman"/>
          <w:sz w:val="20"/>
          <w:szCs w:val="20"/>
        </w:rPr>
        <w:t>, e.g. 2 Tx chains are virtualized to transmit 1 port SRS resource</w:t>
      </w:r>
    </w:p>
    <w:p w14:paraId="5CE9A509" w14:textId="145946C2" w:rsidR="00AE54B8" w:rsidRPr="00FD4160" w:rsidRDefault="00CA0161" w:rsidP="00D85AA2">
      <w:pPr>
        <w:pStyle w:val="a3"/>
        <w:numPr>
          <w:ilvl w:val="3"/>
          <w:numId w:val="5"/>
        </w:numPr>
        <w:ind w:leftChars="527" w:left="1559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Small delay CDD or other virtualization mechanism is applied in spec transparent manner</w:t>
      </w:r>
    </w:p>
    <w:p w14:paraId="3429C0A8" w14:textId="1E53B1E5" w:rsidR="00B41770" w:rsidRDefault="00B41770" w:rsidP="00D85AA2">
      <w:pPr>
        <w:pStyle w:val="a3"/>
        <w:numPr>
          <w:ilvl w:val="2"/>
          <w:numId w:val="5"/>
        </w:numPr>
        <w:ind w:leftChars="345" w:left="1159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lastRenderedPageBreak/>
        <w:t xml:space="preserve">UE </w:t>
      </w:r>
      <w:r w:rsidR="00462EB0" w:rsidRPr="00462EB0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>may or may</w:t>
      </w:r>
      <w:r w:rsidR="00462EB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462EB0" w:rsidRPr="00462EB0">
        <w:rPr>
          <w:rFonts w:ascii="Times New Roman" w:hAnsi="Times New Roman" w:cs="Times New Roman"/>
          <w:strike/>
          <w:color w:val="FF0000"/>
          <w:sz w:val="20"/>
          <w:szCs w:val="20"/>
          <w:lang w:eastAsia="x-none"/>
        </w:rPr>
        <w:t>does</w:t>
      </w:r>
      <w:r w:rsidR="00DE1016">
        <w:rPr>
          <w:rFonts w:ascii="Times New Roman" w:hAnsi="Times New Roman" w:cs="Times New Roman"/>
          <w:strike/>
          <w:color w:val="FF0000"/>
          <w:sz w:val="20"/>
          <w:szCs w:val="20"/>
          <w:lang w:eastAsia="x-none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not virtualize Tx </w:t>
      </w:r>
      <w:r w:rsidR="00AE54B8">
        <w:rPr>
          <w:rFonts w:ascii="Times New Roman" w:hAnsi="Times New Roman" w:cs="Times New Roman"/>
          <w:sz w:val="20"/>
          <w:szCs w:val="20"/>
          <w:lang w:eastAsia="x-none"/>
        </w:rPr>
        <w:t>chains when configured with an SRS resource with number of ports equal to the number of Tx chains, e.g. 2 Tx chains transmit 2 ports SRS resource</w:t>
      </w:r>
      <w:r w:rsidRPr="00B41770">
        <w:rPr>
          <w:rFonts w:ascii="Times New Roman" w:hAnsi="Times New Roman" w:cs="Times New Roman"/>
          <w:sz w:val="20"/>
          <w:szCs w:val="20"/>
          <w:lang w:eastAsia="x-none"/>
        </w:rPr>
        <w:t>.</w:t>
      </w:r>
    </w:p>
    <w:p w14:paraId="4E673856" w14:textId="5C028CB5" w:rsidR="00EE4B09" w:rsidRDefault="005408EB" w:rsidP="00EE4B09">
      <w:pPr>
        <w:ind w:left="280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</w:rPr>
        <w:t>Supported</w:t>
      </w:r>
      <w:r>
        <w:rPr>
          <w:rFonts w:ascii="Times New Roman" w:hAnsi="Times New Roman" w:cs="Times New Roman" w:hint="eastAsia"/>
          <w:sz w:val="20"/>
          <w:szCs w:val="20"/>
        </w:rPr>
        <w:t xml:space="preserve"> by: Ericsson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Intel</w:t>
      </w:r>
      <w:r w:rsidR="00BB0C22">
        <w:rPr>
          <w:rFonts w:ascii="Times New Roman" w:hAnsi="Times New Roman" w:cs="Times New Roman"/>
          <w:sz w:val="20"/>
          <w:szCs w:val="20"/>
        </w:rPr>
        <w:t>, CATT</w:t>
      </w:r>
      <w:r w:rsidR="00BB4E7C">
        <w:rPr>
          <w:rFonts w:ascii="Times New Roman" w:hAnsi="Times New Roman" w:cs="Times New Roman"/>
          <w:sz w:val="20"/>
          <w:szCs w:val="20"/>
        </w:rPr>
        <w:t xml:space="preserve">, </w:t>
      </w:r>
      <w:r w:rsidR="00BB4E7C" w:rsidRPr="00462EB0">
        <w:rPr>
          <w:rFonts w:ascii="Times New Roman" w:hAnsi="Times New Roman" w:cs="Times New Roman"/>
          <w:color w:val="FF0000"/>
          <w:sz w:val="20"/>
          <w:szCs w:val="20"/>
        </w:rPr>
        <w:t xml:space="preserve">Huawei, HiSilicon (with </w:t>
      </w:r>
      <w:r w:rsidR="00A6746A" w:rsidRPr="00462EB0">
        <w:rPr>
          <w:rFonts w:ascii="Times New Roman" w:hAnsi="Times New Roman" w:cs="Times New Roman"/>
          <w:color w:val="FF0000"/>
          <w:sz w:val="20"/>
          <w:szCs w:val="20"/>
        </w:rPr>
        <w:t xml:space="preserve">the </w:t>
      </w:r>
      <w:r w:rsidR="00BB4E7C" w:rsidRPr="00462EB0">
        <w:rPr>
          <w:rFonts w:ascii="Times New Roman" w:hAnsi="Times New Roman" w:cs="Times New Roman"/>
          <w:color w:val="FF0000"/>
          <w:sz w:val="20"/>
          <w:szCs w:val="20"/>
        </w:rPr>
        <w:t>modification</w:t>
      </w:r>
      <w:r w:rsidR="00A6746A" w:rsidRPr="00462EB0">
        <w:rPr>
          <w:rFonts w:ascii="Times New Roman" w:hAnsi="Times New Roman" w:cs="Times New Roman"/>
          <w:color w:val="FF0000"/>
          <w:sz w:val="20"/>
          <w:szCs w:val="20"/>
        </w:rPr>
        <w:t>, since virtualization is UE implementation, which cannot force UE to do</w:t>
      </w:r>
      <w:r w:rsidR="00BB4E7C" w:rsidRPr="00462EB0">
        <w:rPr>
          <w:rFonts w:ascii="Times New Roman" w:hAnsi="Times New Roman" w:cs="Times New Roman"/>
          <w:color w:val="FF0000"/>
          <w:sz w:val="20"/>
          <w:szCs w:val="20"/>
        </w:rPr>
        <w:t>)</w:t>
      </w:r>
    </w:p>
    <w:p w14:paraId="4771C3F3" w14:textId="77777777" w:rsidR="005408EB" w:rsidRDefault="005408EB" w:rsidP="00EE4B09">
      <w:pPr>
        <w:ind w:left="280"/>
        <w:rPr>
          <w:rFonts w:ascii="Times New Roman" w:hAnsi="Times New Roman" w:cs="Times New Roman"/>
          <w:sz w:val="20"/>
          <w:szCs w:val="20"/>
          <w:lang w:eastAsia="x-none"/>
        </w:rPr>
      </w:pPr>
    </w:p>
    <w:p w14:paraId="4C250C80" w14:textId="77777777" w:rsidR="008F3566" w:rsidRDefault="008F3566" w:rsidP="00EE4B09">
      <w:pPr>
        <w:ind w:left="280"/>
        <w:rPr>
          <w:rFonts w:ascii="Times New Roman" w:hAnsi="Times New Roman" w:cs="Times New Roman"/>
          <w:sz w:val="20"/>
          <w:szCs w:val="20"/>
          <w:lang w:eastAsia="x-none"/>
        </w:rPr>
      </w:pPr>
    </w:p>
    <w:p w14:paraId="6E0B5A5A" w14:textId="12A10BF3" w:rsidR="00EE4B09" w:rsidRPr="007F4FB7" w:rsidRDefault="00EE4B09" w:rsidP="00EE4B09">
      <w:pPr>
        <w:numPr>
          <w:ilvl w:val="0"/>
          <w:numId w:val="5"/>
        </w:numPr>
        <w:ind w:leftChars="-18" w:left="280" w:hanging="320"/>
        <w:rPr>
          <w:rFonts w:ascii="Times New Roman" w:hAnsi="Times New Roman" w:cs="Times New Roman"/>
          <w:sz w:val="20"/>
          <w:szCs w:val="20"/>
          <w:lang w:eastAsia="x-none"/>
        </w:rPr>
      </w:pPr>
      <w:r w:rsidRPr="007F4FB7">
        <w:rPr>
          <w:rFonts w:ascii="Times New Roman" w:hAnsi="Times New Roman" w:cs="Times New Roman"/>
          <w:sz w:val="20"/>
          <w:szCs w:val="20"/>
          <w:lang w:eastAsia="x-none"/>
        </w:rPr>
        <w:t>Alt3-1-</w:t>
      </w:r>
      <w:r w:rsidR="007F4FB7" w:rsidRPr="007F4FB7">
        <w:rPr>
          <w:rFonts w:ascii="Times New Roman" w:hAnsi="Times New Roman" w:cs="Times New Roman"/>
          <w:sz w:val="20"/>
          <w:szCs w:val="20"/>
          <w:lang w:eastAsia="x-none"/>
        </w:rPr>
        <w:t>2</w:t>
      </w:r>
      <w:r w:rsidRPr="007F4FB7">
        <w:rPr>
          <w:rFonts w:ascii="Times New Roman" w:hAnsi="Times New Roman" w:cs="Times New Roman"/>
          <w:sz w:val="20"/>
          <w:szCs w:val="20"/>
          <w:lang w:eastAsia="x-none"/>
        </w:rPr>
        <w:t>: Option3+Option2 (Multiple SRS resources with different number of SRS port(s) in each resource)</w:t>
      </w:r>
    </w:p>
    <w:p w14:paraId="5B80E3F1" w14:textId="4A0A2D6B" w:rsidR="00EE4B09" w:rsidRPr="007F4FB7" w:rsidRDefault="00462EB0" w:rsidP="00EE4B09">
      <w:pPr>
        <w:pStyle w:val="a3"/>
        <w:numPr>
          <w:ilvl w:val="2"/>
          <w:numId w:val="5"/>
        </w:numPr>
        <w:overflowPunct w:val="0"/>
        <w:autoSpaceDE w:val="0"/>
        <w:autoSpaceDN w:val="0"/>
        <w:spacing w:before="100" w:beforeAutospacing="1" w:after="100" w:afterAutospacing="1"/>
        <w:contextualSpacing/>
        <w:textAlignment w:val="baseline"/>
        <w:rPr>
          <w:rFonts w:ascii="Times New Roman" w:hAnsi="Times New Roman" w:cs="Times New Roman"/>
        </w:rPr>
      </w:pPr>
      <w:r w:rsidRPr="00462EB0">
        <w:rPr>
          <w:rFonts w:ascii="Times New Roman" w:hAnsi="Times New Roman" w:cs="Times New Roman"/>
          <w:strike/>
          <w:color w:val="FF0000"/>
          <w:sz w:val="20"/>
          <w:szCs w:val="20"/>
          <w:lang w:val="en-GB"/>
        </w:rPr>
        <w:t>FFS: whether to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E4B09" w:rsidRPr="007F4FB7">
        <w:rPr>
          <w:rFonts w:ascii="Times New Roman" w:hAnsi="Times New Roman" w:cs="Times New Roman"/>
          <w:sz w:val="20"/>
          <w:szCs w:val="20"/>
          <w:lang w:val="en-GB"/>
        </w:rPr>
        <w:t>additionally support Option 1-2</w:t>
      </w:r>
    </w:p>
    <w:p w14:paraId="1F91EA65" w14:textId="4417D0F5" w:rsidR="00EE4B09" w:rsidRPr="007F4FB7" w:rsidRDefault="00EE4B09" w:rsidP="00EE4B09">
      <w:pPr>
        <w:pStyle w:val="a3"/>
        <w:numPr>
          <w:ilvl w:val="1"/>
          <w:numId w:val="5"/>
        </w:numPr>
        <w:ind w:leftChars="164" w:left="761"/>
        <w:rPr>
          <w:rFonts w:ascii="Times New Roman" w:eastAsiaTheme="minorEastAsia" w:hAnsi="Times New Roman" w:cs="Times New Roman"/>
          <w:sz w:val="20"/>
          <w:szCs w:val="20"/>
        </w:rPr>
      </w:pPr>
      <w:r w:rsidRPr="007F4FB7">
        <w:rPr>
          <w:rFonts w:ascii="Times New Roman" w:eastAsiaTheme="minorEastAsia" w:hAnsi="Times New Roman" w:cs="Times New Roman"/>
          <w:sz w:val="20"/>
          <w:szCs w:val="20"/>
        </w:rPr>
        <w:t>UE is configured with multiple SRS resources in a set each with different number of SRS ports, e.g. 1 SRS source is configured with 1 port and another SRS resource is configured with 2 ports for the UE with 2 Tx chains.</w:t>
      </w:r>
    </w:p>
    <w:p w14:paraId="3BD9F3BE" w14:textId="77777777" w:rsidR="00EE4B09" w:rsidRPr="007F4FB7" w:rsidRDefault="00EE4B09" w:rsidP="00EE4B09">
      <w:pPr>
        <w:pStyle w:val="a3"/>
        <w:numPr>
          <w:ilvl w:val="2"/>
          <w:numId w:val="5"/>
        </w:numPr>
        <w:overflowPunct w:val="0"/>
        <w:autoSpaceDE w:val="0"/>
        <w:autoSpaceDN w:val="0"/>
        <w:spacing w:before="100" w:beforeAutospacing="1" w:after="100" w:afterAutospacing="1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7F4FB7">
        <w:rPr>
          <w:rFonts w:ascii="Times New Roman" w:hAnsi="Times New Roman" w:cs="Times New Roman"/>
          <w:sz w:val="20"/>
          <w:szCs w:val="20"/>
          <w:lang w:val="en-GB"/>
        </w:rPr>
        <w:t>UE virtualizes Tx chains when configured with an SRS resource that has fewer ports than the number of Tx chains, e.g. 2 Tx chains are virtualized to transmit 1 port SRS  resource</w:t>
      </w:r>
    </w:p>
    <w:p w14:paraId="33688BB4" w14:textId="037D4F1F" w:rsidR="00EE4B09" w:rsidRPr="007F4FB7" w:rsidRDefault="00EE4B09" w:rsidP="00EE4B09">
      <w:pPr>
        <w:pStyle w:val="a3"/>
        <w:numPr>
          <w:ilvl w:val="2"/>
          <w:numId w:val="5"/>
        </w:numPr>
        <w:overflowPunct w:val="0"/>
        <w:autoSpaceDE w:val="0"/>
        <w:autoSpaceDN w:val="0"/>
        <w:spacing w:before="100" w:beforeAutospacing="1" w:after="100" w:afterAutospacing="1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7F4FB7">
        <w:rPr>
          <w:rFonts w:ascii="Times New Roman" w:hAnsi="Times New Roman" w:cs="Times New Roman"/>
          <w:sz w:val="20"/>
          <w:szCs w:val="20"/>
          <w:lang w:val="en-GB"/>
        </w:rPr>
        <w:t>UE may or may not virtualize Tx chains when configured with an SRS resource with number of ports equal to the number of Tx chains, e.g. 2 Tx chains transmit 2 ports SRS resource.</w:t>
      </w:r>
    </w:p>
    <w:p w14:paraId="4CC43D66" w14:textId="7E8630E6" w:rsidR="00EE4B09" w:rsidRPr="007F4FB7" w:rsidRDefault="00EE4B09" w:rsidP="00EE4B09">
      <w:pPr>
        <w:pStyle w:val="a3"/>
        <w:numPr>
          <w:ilvl w:val="2"/>
          <w:numId w:val="5"/>
        </w:numPr>
        <w:overflowPunct w:val="0"/>
        <w:autoSpaceDE w:val="0"/>
        <w:autoSpaceDN w:val="0"/>
        <w:spacing w:before="100" w:beforeAutospacing="1" w:after="100" w:afterAutospacing="1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7F4FB7">
        <w:rPr>
          <w:rFonts w:ascii="Times New Roman" w:hAnsi="Times New Roman" w:cs="Times New Roman"/>
          <w:sz w:val="20"/>
          <w:szCs w:val="20"/>
          <w:lang w:val="en-GB"/>
        </w:rPr>
        <w:t>Option 1-2 is used for updating the normalization factor for full power transmission, where normal</w:t>
      </w:r>
      <w:r w:rsidR="007F4FB7" w:rsidRPr="007F4FB7">
        <w:rPr>
          <w:rFonts w:ascii="Times New Roman" w:hAnsi="Times New Roman" w:cs="Times New Roman"/>
          <w:sz w:val="20"/>
          <w:szCs w:val="20"/>
          <w:lang w:val="en-GB"/>
        </w:rPr>
        <w:t xml:space="preserve">ized power should be 1 for the </w:t>
      </w:r>
      <w:r w:rsidRPr="007F4FB7">
        <w:rPr>
          <w:rFonts w:ascii="Times New Roman" w:hAnsi="Times New Roman" w:cs="Times New Roman"/>
          <w:sz w:val="20"/>
          <w:szCs w:val="20"/>
          <w:lang w:val="en-GB"/>
        </w:rPr>
        <w:t>full power transmission.</w:t>
      </w:r>
    </w:p>
    <w:p w14:paraId="0436C8DE" w14:textId="51345786" w:rsidR="007F4FB7" w:rsidRDefault="005408EB" w:rsidP="007F4FB7">
      <w:pPr>
        <w:ind w:left="280"/>
        <w:rPr>
          <w:rFonts w:ascii="Times New Roman" w:hAnsi="Times New Roman" w:cs="Times New Roman"/>
          <w:sz w:val="20"/>
          <w:szCs w:val="20"/>
        </w:rPr>
      </w:pPr>
      <w:r w:rsidRPr="00F85D59">
        <w:rPr>
          <w:rFonts w:ascii="Times New Roman" w:hAnsi="Times New Roman" w:cs="Times New Roman" w:hint="eastAsia"/>
          <w:sz w:val="20"/>
          <w:szCs w:val="20"/>
        </w:rPr>
        <w:t>Supported by: Huawei/HiSilicon</w:t>
      </w:r>
    </w:p>
    <w:p w14:paraId="32A07850" w14:textId="77777777" w:rsidR="005408EB" w:rsidRDefault="005408EB" w:rsidP="007F4FB7">
      <w:pPr>
        <w:ind w:left="280"/>
        <w:rPr>
          <w:rFonts w:ascii="Times New Roman" w:hAnsi="Times New Roman" w:cs="Times New Roman"/>
          <w:sz w:val="20"/>
          <w:szCs w:val="20"/>
        </w:rPr>
      </w:pPr>
    </w:p>
    <w:p w14:paraId="445D6E74" w14:textId="77777777" w:rsidR="008F3566" w:rsidRDefault="008F3566" w:rsidP="007F4FB7">
      <w:pPr>
        <w:ind w:left="280"/>
        <w:rPr>
          <w:rFonts w:ascii="Times New Roman" w:hAnsi="Times New Roman" w:cs="Times New Roman"/>
          <w:sz w:val="20"/>
          <w:szCs w:val="20"/>
        </w:rPr>
      </w:pPr>
    </w:p>
    <w:p w14:paraId="23CF9944" w14:textId="04B9DD6E" w:rsidR="007F4FB7" w:rsidRPr="007F4FB7" w:rsidRDefault="007F4FB7" w:rsidP="007F4FB7">
      <w:pPr>
        <w:numPr>
          <w:ilvl w:val="0"/>
          <w:numId w:val="5"/>
        </w:numPr>
        <w:ind w:leftChars="-18" w:left="280" w:hanging="320"/>
        <w:rPr>
          <w:rFonts w:ascii="Times New Roman" w:hAnsi="Times New Roman" w:cs="Times New Roman"/>
          <w:sz w:val="20"/>
          <w:szCs w:val="20"/>
          <w:lang w:eastAsia="x-none"/>
        </w:rPr>
      </w:pPr>
      <w:r w:rsidRPr="007F4FB7">
        <w:rPr>
          <w:rFonts w:ascii="Times New Roman" w:hAnsi="Times New Roman" w:cs="Times New Roman"/>
          <w:sz w:val="20"/>
          <w:szCs w:val="20"/>
          <w:lang w:eastAsia="x-none"/>
        </w:rPr>
        <w:t>Alt3-1-3: Option3+Option2 (Multiple SRS resources with different number of SRS port(s) in each resource)</w:t>
      </w:r>
    </w:p>
    <w:p w14:paraId="20F37E55" w14:textId="600E8DF0" w:rsidR="007F4FB7" w:rsidRPr="007F4FB7" w:rsidRDefault="007F4FB7" w:rsidP="007F4FB7">
      <w:pPr>
        <w:pStyle w:val="a3"/>
        <w:numPr>
          <w:ilvl w:val="1"/>
          <w:numId w:val="5"/>
        </w:numPr>
        <w:ind w:leftChars="164" w:left="761"/>
        <w:rPr>
          <w:rFonts w:ascii="Times New Roman" w:eastAsiaTheme="minorEastAsia" w:hAnsi="Times New Roman" w:cs="Times New Roman"/>
          <w:sz w:val="20"/>
          <w:szCs w:val="20"/>
        </w:rPr>
      </w:pPr>
      <w:r w:rsidRPr="007F4FB7">
        <w:rPr>
          <w:rFonts w:ascii="Times New Roman" w:eastAsiaTheme="minorEastAsia" w:hAnsi="Times New Roman" w:cs="Times New Roman"/>
          <w:sz w:val="20"/>
          <w:szCs w:val="20"/>
        </w:rPr>
        <w:t>UE is configured with multiple SRS resources with different number of SRS ports, e.g. 1 SRS source is configured with 1 port and another SRS resource is configured with 2 ports for the UE with 2 Tx chains.</w:t>
      </w:r>
    </w:p>
    <w:p w14:paraId="384237A1" w14:textId="0C52182A" w:rsidR="007F4FB7" w:rsidRPr="007F4FB7" w:rsidRDefault="007F4FB7" w:rsidP="007F4FB7">
      <w:pPr>
        <w:pStyle w:val="a3"/>
        <w:numPr>
          <w:ilvl w:val="2"/>
          <w:numId w:val="5"/>
        </w:numPr>
        <w:overflowPunct w:val="0"/>
        <w:autoSpaceDE w:val="0"/>
        <w:autoSpaceDN w:val="0"/>
        <w:spacing w:before="100" w:beforeAutospacing="1" w:after="100" w:afterAutospacing="1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7F4FB7">
        <w:rPr>
          <w:rFonts w:ascii="Times New Roman" w:hAnsi="Times New Roman" w:cs="Times New Roman"/>
          <w:sz w:val="20"/>
          <w:szCs w:val="20"/>
          <w:lang w:val="en-GB"/>
        </w:rPr>
        <w:t>UE may virtualizes Tx chains when configured with an SRS resource that has fewer ports than the number of Tx chains, e.g. 2 Tx chains are virtualized to transmit 1 port SRS resource</w:t>
      </w:r>
    </w:p>
    <w:p w14:paraId="5F5CF088" w14:textId="2B2140CD" w:rsidR="007F4FB7" w:rsidRPr="007F4FB7" w:rsidRDefault="007F4FB7" w:rsidP="007F4FB7">
      <w:pPr>
        <w:pStyle w:val="a3"/>
        <w:numPr>
          <w:ilvl w:val="3"/>
          <w:numId w:val="5"/>
        </w:numPr>
        <w:overflowPunct w:val="0"/>
        <w:autoSpaceDE w:val="0"/>
        <w:autoSpaceDN w:val="0"/>
        <w:spacing w:before="100" w:beforeAutospacing="1" w:after="100" w:afterAutospacing="1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7F4FB7">
        <w:rPr>
          <w:rFonts w:ascii="Times New Roman" w:hAnsi="Times New Roman" w:cs="Times New Roman"/>
          <w:sz w:val="20"/>
          <w:szCs w:val="20"/>
          <w:lang w:val="en-GB"/>
        </w:rPr>
        <w:t>Small delay CDD or other virtualization mechanism is applied in spec transparent manner</w:t>
      </w:r>
    </w:p>
    <w:p w14:paraId="0B847178" w14:textId="19676A96" w:rsidR="007F4FB7" w:rsidRPr="007F4FB7" w:rsidRDefault="007F4FB7" w:rsidP="007F4FB7">
      <w:pPr>
        <w:pStyle w:val="a3"/>
        <w:numPr>
          <w:ilvl w:val="3"/>
          <w:numId w:val="5"/>
        </w:numPr>
        <w:overflowPunct w:val="0"/>
        <w:autoSpaceDE w:val="0"/>
        <w:autoSpaceDN w:val="0"/>
        <w:spacing w:before="100" w:beforeAutospacing="1" w:after="100" w:afterAutospacing="1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7F4FB7">
        <w:rPr>
          <w:rFonts w:ascii="Times New Roman" w:hAnsi="Times New Roman" w:cs="Times New Roman"/>
          <w:sz w:val="20"/>
          <w:szCs w:val="20"/>
          <w:lang w:val="en-GB"/>
        </w:rPr>
        <w:t>FFS: partial or whole TPMI(s) support full Tx power transmission in such case.</w:t>
      </w:r>
    </w:p>
    <w:p w14:paraId="2A0DC267" w14:textId="57B8BA0D" w:rsidR="001C3336" w:rsidRDefault="005408EB" w:rsidP="00C713D2">
      <w:pPr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Supported by: ZTE</w:t>
      </w:r>
    </w:p>
    <w:p w14:paraId="691B4F29" w14:textId="77777777" w:rsidR="005408EB" w:rsidRDefault="005408EB" w:rsidP="00C713D2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4F633DD1" w14:textId="77777777" w:rsidR="008F3566" w:rsidRDefault="008F3566" w:rsidP="00C713D2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00AF7084" w14:textId="39711275" w:rsidR="003F5AC1" w:rsidRDefault="003F5AC1" w:rsidP="00D85AA2">
      <w:pPr>
        <w:numPr>
          <w:ilvl w:val="0"/>
          <w:numId w:val="5"/>
        </w:numPr>
        <w:ind w:leftChars="-18" w:left="280" w:hanging="320"/>
        <w:rPr>
          <w:rFonts w:ascii="Times New Roman" w:hAnsi="Times New Roman" w:cs="Times New Roman"/>
          <w:sz w:val="20"/>
          <w:szCs w:val="20"/>
          <w:lang w:eastAsia="x-none"/>
        </w:rPr>
      </w:pPr>
      <w:r w:rsidRPr="00F72415">
        <w:rPr>
          <w:rFonts w:ascii="Times New Roman" w:hAnsi="Times New Roman" w:cs="Times New Roman"/>
          <w:sz w:val="20"/>
          <w:szCs w:val="20"/>
          <w:lang w:eastAsia="x-none"/>
        </w:rPr>
        <w:t>Alt3-2</w:t>
      </w:r>
      <w:r w:rsidR="003359BC">
        <w:rPr>
          <w:rFonts w:ascii="Times New Roman" w:hAnsi="Times New Roman" w:cs="Times New Roman"/>
          <w:sz w:val="20"/>
          <w:szCs w:val="20"/>
          <w:lang w:eastAsia="x-none"/>
        </w:rPr>
        <w:t>-1</w:t>
      </w:r>
      <w:r w:rsidRPr="00F72415">
        <w:rPr>
          <w:rFonts w:ascii="Times New Roman" w:hAnsi="Times New Roman" w:cs="Times New Roman"/>
          <w:sz w:val="20"/>
          <w:szCs w:val="20"/>
          <w:lang w:eastAsia="x-none"/>
        </w:rPr>
        <w:t>: Option3+Option2+ Option1-1 (Multiple SRS resources with different number of SRS port(s) in each resource)</w:t>
      </w:r>
    </w:p>
    <w:p w14:paraId="57CEC8A5" w14:textId="58C3D27F" w:rsidR="00880709" w:rsidRDefault="00880709" w:rsidP="00D85AA2">
      <w:pPr>
        <w:pStyle w:val="a3"/>
        <w:numPr>
          <w:ilvl w:val="1"/>
          <w:numId w:val="5"/>
        </w:numPr>
        <w:ind w:leftChars="164" w:left="761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UE </w:t>
      </w:r>
      <w:r w:rsidR="003359BC">
        <w:rPr>
          <w:rFonts w:ascii="Times New Roman" w:eastAsiaTheme="minorEastAsia" w:hAnsi="Times New Roman" w:cs="Times New Roman"/>
          <w:sz w:val="20"/>
          <w:szCs w:val="20"/>
        </w:rPr>
        <w:t>can be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configured with</w:t>
      </w:r>
      <w:r w:rsidRPr="00880709">
        <w:rPr>
          <w:rFonts w:ascii="Times New Roman" w:eastAsiaTheme="minorEastAsia" w:hAnsi="Times New Roman" w:cs="Times New Roman"/>
          <w:sz w:val="20"/>
          <w:szCs w:val="20"/>
        </w:rPr>
        <w:t xml:space="preserve"> one SRS resource (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without </w:t>
      </w:r>
      <w:r w:rsidRPr="00880709">
        <w:rPr>
          <w:rFonts w:ascii="Times New Roman" w:eastAsiaTheme="minorEastAsia" w:hAnsi="Times New Roman" w:cs="Times New Roman"/>
          <w:sz w:val="20"/>
          <w:szCs w:val="20"/>
        </w:rPr>
        <w:t>virtualiz</w:t>
      </w:r>
      <w:r>
        <w:rPr>
          <w:rFonts w:ascii="Times New Roman" w:eastAsiaTheme="minorEastAsia" w:hAnsi="Times New Roman" w:cs="Times New Roman"/>
          <w:sz w:val="20"/>
          <w:szCs w:val="20"/>
        </w:rPr>
        <w:t>ation</w:t>
      </w:r>
      <w:r w:rsidRPr="00880709">
        <w:rPr>
          <w:rFonts w:ascii="Times New Roman" w:eastAsiaTheme="minorEastAsia" w:hAnsi="Times New Roman" w:cs="Times New Roman"/>
          <w:sz w:val="20"/>
          <w:szCs w:val="20"/>
        </w:rPr>
        <w:t>)</w:t>
      </w:r>
    </w:p>
    <w:p w14:paraId="6B6F2993" w14:textId="64F09E8E" w:rsidR="003359BC" w:rsidRPr="003359BC" w:rsidRDefault="003359BC" w:rsidP="003359BC">
      <w:pPr>
        <w:pStyle w:val="a3"/>
        <w:numPr>
          <w:ilvl w:val="2"/>
          <w:numId w:val="5"/>
        </w:numPr>
        <w:overflowPunct w:val="0"/>
        <w:autoSpaceDE w:val="0"/>
        <w:autoSpaceDN w:val="0"/>
        <w:spacing w:before="100" w:beforeAutospacing="1" w:after="100" w:afterAutospacing="1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3359BC">
        <w:rPr>
          <w:rFonts w:ascii="Times New Roman" w:hAnsi="Times New Roman" w:cs="Times New Roman"/>
          <w:sz w:val="20"/>
          <w:szCs w:val="20"/>
          <w:lang w:val="en-GB"/>
        </w:rPr>
        <w:lastRenderedPageBreak/>
        <w:t>When configured with multiple SRS resources with different number of ports, Alt 3-1 is used instead</w:t>
      </w:r>
    </w:p>
    <w:p w14:paraId="32F4522F" w14:textId="77777777" w:rsidR="00880709" w:rsidRPr="00880709" w:rsidRDefault="00880709" w:rsidP="00D85AA2">
      <w:pPr>
        <w:pStyle w:val="a3"/>
        <w:numPr>
          <w:ilvl w:val="1"/>
          <w:numId w:val="5"/>
        </w:numPr>
        <w:ind w:leftChars="164" w:left="761"/>
        <w:rPr>
          <w:rFonts w:ascii="Times New Roman" w:eastAsiaTheme="minorEastAsia" w:hAnsi="Times New Roman" w:cs="Times New Roman"/>
          <w:sz w:val="20"/>
          <w:szCs w:val="20"/>
        </w:rPr>
      </w:pPr>
      <w:r w:rsidRPr="00880709">
        <w:rPr>
          <w:rFonts w:ascii="Times New Roman" w:eastAsiaTheme="minorEastAsia" w:hAnsi="Times New Roman" w:cs="Times New Roman"/>
          <w:sz w:val="20"/>
          <w:szCs w:val="20"/>
        </w:rPr>
        <w:t>gNB can configure the UE to use a subset of TPMIs that combine ports in a layer to produce full power transmission.</w:t>
      </w:r>
    </w:p>
    <w:p w14:paraId="23A6DCCB" w14:textId="78A39B85" w:rsidR="00D308BD" w:rsidRPr="003E39F0" w:rsidRDefault="00D308BD" w:rsidP="00D85AA2">
      <w:pPr>
        <w:pStyle w:val="a3"/>
        <w:numPr>
          <w:ilvl w:val="1"/>
          <w:numId w:val="18"/>
        </w:numPr>
        <w:ind w:leftChars="291" w:left="1000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A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new codebookSubset is introduced only for the rank value(s) where full power transmission in UL is not achievable, includes the TPMI precoders in </w:t>
      </w:r>
      <w:r w:rsidRPr="00CE15E4">
        <w:rPr>
          <w:i/>
          <w:sz w:val="20"/>
          <w:szCs w:val="20"/>
        </w:rPr>
        <w:t>fullyAndPartialAndNonCoherent</w:t>
      </w:r>
      <w:r>
        <w:rPr>
          <w:i/>
          <w:sz w:val="20"/>
          <w:szCs w:val="20"/>
        </w:rPr>
        <w:t xml:space="preserve"> </w:t>
      </w:r>
      <w:r w:rsidRPr="00986C37">
        <w:rPr>
          <w:rFonts w:ascii="Times New Roman" w:eastAsiaTheme="minorEastAsia" w:hAnsi="Times New Roman" w:cs="Times New Roman"/>
          <w:sz w:val="20"/>
          <w:szCs w:val="20"/>
        </w:rPr>
        <w:t>defined in Rel-15</w:t>
      </w:r>
    </w:p>
    <w:p w14:paraId="60EF8E8E" w14:textId="379224B8" w:rsidR="003E39F0" w:rsidRPr="00CE15E4" w:rsidRDefault="003E39F0" w:rsidP="00D85AA2">
      <w:pPr>
        <w:pStyle w:val="a3"/>
        <w:numPr>
          <w:ilvl w:val="2"/>
          <w:numId w:val="18"/>
        </w:numPr>
        <w:ind w:leftChars="618" w:left="1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Only a subset of the </w:t>
      </w:r>
      <w:r w:rsidR="00FE5231">
        <w:rPr>
          <w:rFonts w:ascii="Times New Roman" w:eastAsiaTheme="minorEastAsia" w:hAnsi="Times New Roman" w:cs="Times New Roman" w:hint="eastAsia"/>
          <w:sz w:val="20"/>
          <w:szCs w:val="20"/>
        </w:rPr>
        <w:t xml:space="preserve">non-antenna selection </w:t>
      </w:r>
      <w:r>
        <w:rPr>
          <w:rFonts w:ascii="Times New Roman" w:eastAsiaTheme="minorEastAsia" w:hAnsi="Times New Roman" w:cs="Times New Roman"/>
          <w:sz w:val="20"/>
          <w:szCs w:val="20"/>
        </w:rPr>
        <w:t>TPMI precoder(s) is(are) supported</w:t>
      </w:r>
    </w:p>
    <w:p w14:paraId="762FD236" w14:textId="537113B0" w:rsidR="00880709" w:rsidRPr="0018715C" w:rsidRDefault="00880709" w:rsidP="00D85AA2">
      <w:pPr>
        <w:pStyle w:val="a3"/>
        <w:numPr>
          <w:ilvl w:val="1"/>
          <w:numId w:val="18"/>
        </w:numPr>
        <w:ind w:leftChars="291" w:left="1000"/>
        <w:rPr>
          <w:rFonts w:ascii="Times New Roman" w:hAnsi="Times New Roman" w:cs="Times New Roman"/>
          <w:sz w:val="20"/>
          <w:szCs w:val="20"/>
          <w:lang w:eastAsia="x-none"/>
        </w:rPr>
      </w:pPr>
      <w:r w:rsidRPr="0018715C">
        <w:rPr>
          <w:rFonts w:ascii="Times New Roman" w:hAnsi="Times New Roman" w:cs="Times New Roman"/>
          <w:sz w:val="20"/>
          <w:szCs w:val="20"/>
          <w:lang w:eastAsia="x-none"/>
        </w:rPr>
        <w:t>A different SRS port is transmitted on each Tx chain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(small delay CDD maybe transparently applied)</w:t>
      </w:r>
    </w:p>
    <w:p w14:paraId="7D983B02" w14:textId="77777777" w:rsidR="00880709" w:rsidRDefault="00880709" w:rsidP="00D85AA2">
      <w:pPr>
        <w:pStyle w:val="a3"/>
        <w:numPr>
          <w:ilvl w:val="1"/>
          <w:numId w:val="18"/>
        </w:numPr>
        <w:ind w:leftChars="291" w:left="1000"/>
        <w:rPr>
          <w:rFonts w:ascii="Times New Roman" w:hAnsi="Times New Roman" w:cs="Times New Roman"/>
          <w:sz w:val="20"/>
          <w:szCs w:val="20"/>
          <w:lang w:eastAsia="x-none"/>
        </w:rPr>
      </w:pPr>
      <w:r w:rsidRPr="00880709">
        <w:rPr>
          <w:rFonts w:ascii="Times New Roman" w:hAnsi="Times New Roman" w:cs="Times New Roman"/>
          <w:sz w:val="20"/>
          <w:szCs w:val="20"/>
          <w:lang w:eastAsia="x-none"/>
        </w:rPr>
        <w:t>gNB can coherently combine channel estimates from SRS according to TPMI when determining CQI/TPMI/RI</w:t>
      </w:r>
    </w:p>
    <w:p w14:paraId="72EFB25A" w14:textId="7B9364FF" w:rsidR="00D85AA2" w:rsidRPr="008079AE" w:rsidRDefault="008079AE" w:rsidP="008079AE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8079AE">
        <w:rPr>
          <w:rFonts w:ascii="Times New Roman" w:hAnsi="Times New Roman" w:cs="Times New Roman" w:hint="eastAsia"/>
          <w:sz w:val="20"/>
          <w:szCs w:val="20"/>
        </w:rPr>
        <w:t>S</w:t>
      </w:r>
      <w:r w:rsidRPr="008079AE">
        <w:rPr>
          <w:rFonts w:ascii="Times New Roman" w:hAnsi="Times New Roman" w:cs="Times New Roman"/>
          <w:sz w:val="20"/>
          <w:szCs w:val="20"/>
        </w:rPr>
        <w:t>upported by: Ericsson, DOCOMO</w:t>
      </w:r>
    </w:p>
    <w:p w14:paraId="50D7A2F5" w14:textId="77777777" w:rsidR="008079AE" w:rsidRDefault="008079AE" w:rsidP="008F3566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77547229" w14:textId="77777777" w:rsidR="008F3566" w:rsidRPr="008F3566" w:rsidRDefault="008F3566" w:rsidP="008F3566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2EA853E3" w14:textId="3FF44784" w:rsidR="00C92FEB" w:rsidRDefault="00C92FEB" w:rsidP="00C92FEB">
      <w:pPr>
        <w:numPr>
          <w:ilvl w:val="0"/>
          <w:numId w:val="5"/>
        </w:numPr>
        <w:ind w:leftChars="-18" w:left="280" w:hanging="320"/>
        <w:rPr>
          <w:rFonts w:ascii="Times New Roman" w:hAnsi="Times New Roman" w:cs="Times New Roman"/>
          <w:sz w:val="20"/>
          <w:szCs w:val="20"/>
          <w:lang w:eastAsia="x-none"/>
        </w:rPr>
      </w:pPr>
      <w:r w:rsidRPr="00F72415">
        <w:rPr>
          <w:rFonts w:ascii="Times New Roman" w:hAnsi="Times New Roman" w:cs="Times New Roman"/>
          <w:sz w:val="20"/>
          <w:szCs w:val="20"/>
          <w:lang w:eastAsia="x-none"/>
        </w:rPr>
        <w:t>Alt3-2</w:t>
      </w:r>
      <w:r>
        <w:rPr>
          <w:rFonts w:ascii="Times New Roman" w:hAnsi="Times New Roman" w:cs="Times New Roman"/>
          <w:sz w:val="20"/>
          <w:szCs w:val="20"/>
          <w:lang w:eastAsia="x-none"/>
        </w:rPr>
        <w:t>-2</w:t>
      </w:r>
      <w:r w:rsidRPr="00F72415">
        <w:rPr>
          <w:rFonts w:ascii="Times New Roman" w:hAnsi="Times New Roman" w:cs="Times New Roman"/>
          <w:sz w:val="20"/>
          <w:szCs w:val="20"/>
          <w:lang w:eastAsia="x-none"/>
        </w:rPr>
        <w:t>: Option3+Option2+ Option1-1 (Multiple SRS resources with different number of SRS port(s) in each resource)</w:t>
      </w:r>
    </w:p>
    <w:p w14:paraId="7E6049F7" w14:textId="6790EE27" w:rsidR="000C4095" w:rsidRPr="00880709" w:rsidRDefault="000C4095" w:rsidP="000C4095">
      <w:pPr>
        <w:pStyle w:val="a3"/>
        <w:numPr>
          <w:ilvl w:val="1"/>
          <w:numId w:val="5"/>
        </w:numPr>
        <w:ind w:leftChars="164" w:left="761"/>
        <w:rPr>
          <w:rFonts w:ascii="Times New Roman" w:eastAsiaTheme="minorEastAsia" w:hAnsi="Times New Roman" w:cs="Times New Roman"/>
          <w:sz w:val="20"/>
          <w:szCs w:val="20"/>
        </w:rPr>
      </w:pPr>
      <w:r w:rsidRPr="00880709">
        <w:rPr>
          <w:rFonts w:ascii="Times New Roman" w:eastAsiaTheme="minorEastAsia" w:hAnsi="Times New Roman" w:cs="Times New Roman"/>
          <w:sz w:val="20"/>
          <w:szCs w:val="20"/>
        </w:rPr>
        <w:t xml:space="preserve">gNB can configure the UE to use a subset of TPMIs </w:t>
      </w:r>
      <w:r w:rsidR="00DE1016" w:rsidRPr="00DE1016">
        <w:rPr>
          <w:rFonts w:ascii="Times New Roman" w:eastAsiaTheme="minorEastAsia" w:hAnsi="Times New Roman" w:cs="Times New Roman"/>
          <w:strike/>
          <w:color w:val="FF0000"/>
          <w:sz w:val="20"/>
          <w:szCs w:val="20"/>
        </w:rPr>
        <w:t>that combine ports in a layer</w:t>
      </w:r>
      <w:r w:rsidR="00DE1016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880709">
        <w:rPr>
          <w:rFonts w:ascii="Times New Roman" w:eastAsiaTheme="minorEastAsia" w:hAnsi="Times New Roman" w:cs="Times New Roman"/>
          <w:sz w:val="20"/>
          <w:szCs w:val="20"/>
        </w:rPr>
        <w:t>to produce full power transmission.</w:t>
      </w:r>
    </w:p>
    <w:p w14:paraId="5942217D" w14:textId="72CBD5C4" w:rsidR="00C92FEB" w:rsidRDefault="000C4095" w:rsidP="000C4095">
      <w:pPr>
        <w:pStyle w:val="a3"/>
        <w:numPr>
          <w:ilvl w:val="2"/>
          <w:numId w:val="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0C4095">
        <w:rPr>
          <w:rFonts w:ascii="Times New Roman" w:eastAsiaTheme="minorEastAsia" w:hAnsi="Times New Roman" w:cs="Times New Roman"/>
          <w:sz w:val="20"/>
          <w:szCs w:val="20"/>
        </w:rPr>
        <w:t>A new codebookSubset is introduced only for the rank value(s) where full power transmission in UL is not achievable in Rel-15</w:t>
      </w:r>
    </w:p>
    <w:p w14:paraId="63C3F01A" w14:textId="77777777" w:rsidR="000C4095" w:rsidRPr="000C4095" w:rsidRDefault="000C4095" w:rsidP="000C4095">
      <w:pPr>
        <w:pStyle w:val="a3"/>
        <w:numPr>
          <w:ilvl w:val="3"/>
          <w:numId w:val="5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0C4095">
        <w:rPr>
          <w:rFonts w:ascii="Times New Roman" w:hAnsi="Times New Roman" w:cs="Times New Roman"/>
          <w:sz w:val="20"/>
          <w:szCs w:val="20"/>
        </w:rPr>
        <w:t xml:space="preserve">Alt1: Only a subset of the non-antenna selection TPMI precoder(s) in </w:t>
      </w:r>
      <w:r w:rsidRPr="000C4095">
        <w:rPr>
          <w:rStyle w:val="ac"/>
          <w:rFonts w:ascii="Times New Roman" w:hAnsi="Times New Roman" w:cs="Times New Roman"/>
          <w:sz w:val="20"/>
          <w:szCs w:val="20"/>
        </w:rPr>
        <w:t>codebookSubset</w:t>
      </w:r>
      <w:r w:rsidRPr="000C4095">
        <w:rPr>
          <w:rFonts w:ascii="Times New Roman" w:hAnsi="Times New Roman" w:cs="Times New Roman"/>
          <w:sz w:val="20"/>
          <w:szCs w:val="20"/>
        </w:rPr>
        <w:t xml:space="preserve"> = </w:t>
      </w:r>
      <w:r w:rsidRPr="000C4095">
        <w:rPr>
          <w:rStyle w:val="ac"/>
          <w:rFonts w:ascii="Times New Roman" w:hAnsi="Times New Roman" w:cs="Times New Roman"/>
          <w:sz w:val="20"/>
          <w:szCs w:val="20"/>
        </w:rPr>
        <w:t>partialAndNonCoherent</w:t>
      </w:r>
      <w:r w:rsidRPr="000C4095">
        <w:rPr>
          <w:rFonts w:ascii="Times New Roman" w:hAnsi="Times New Roman" w:cs="Times New Roman"/>
          <w:sz w:val="20"/>
          <w:szCs w:val="20"/>
        </w:rPr>
        <w:t xml:space="preserve"> and </w:t>
      </w:r>
      <w:r w:rsidRPr="000C4095">
        <w:rPr>
          <w:rStyle w:val="ac"/>
          <w:rFonts w:ascii="Times New Roman" w:hAnsi="Times New Roman" w:cs="Times New Roman"/>
          <w:sz w:val="20"/>
          <w:szCs w:val="20"/>
        </w:rPr>
        <w:t xml:space="preserve">fullyAndPartialAndNonCoherent </w:t>
      </w:r>
      <w:r w:rsidRPr="000C4095">
        <w:rPr>
          <w:rFonts w:ascii="Times New Roman" w:hAnsi="Times New Roman" w:cs="Times New Roman"/>
          <w:sz w:val="20"/>
          <w:szCs w:val="20"/>
        </w:rPr>
        <w:t>defined in Rel-15 is(are) supported</w:t>
      </w:r>
    </w:p>
    <w:p w14:paraId="6EDEF221" w14:textId="77777777" w:rsidR="000C4095" w:rsidRPr="000C4095" w:rsidRDefault="000C4095" w:rsidP="000C4095">
      <w:pPr>
        <w:pStyle w:val="a3"/>
        <w:numPr>
          <w:ilvl w:val="3"/>
          <w:numId w:val="5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0C4095">
        <w:rPr>
          <w:rFonts w:ascii="Times New Roman" w:hAnsi="Times New Roman" w:cs="Times New Roman"/>
          <w:sz w:val="20"/>
          <w:szCs w:val="20"/>
        </w:rPr>
        <w:t xml:space="preserve">Alt2: All of the non-antenna selection TPMI precoders in </w:t>
      </w:r>
      <w:r w:rsidRPr="000C4095">
        <w:rPr>
          <w:rStyle w:val="ac"/>
          <w:rFonts w:ascii="Times New Roman" w:hAnsi="Times New Roman" w:cs="Times New Roman"/>
          <w:sz w:val="20"/>
          <w:szCs w:val="20"/>
        </w:rPr>
        <w:t>codebookSubset</w:t>
      </w:r>
      <w:r w:rsidRPr="000C4095">
        <w:rPr>
          <w:rFonts w:ascii="Times New Roman" w:hAnsi="Times New Roman" w:cs="Times New Roman"/>
          <w:sz w:val="20"/>
          <w:szCs w:val="20"/>
        </w:rPr>
        <w:t xml:space="preserve"> = </w:t>
      </w:r>
      <w:r w:rsidRPr="000C4095">
        <w:rPr>
          <w:rStyle w:val="ac"/>
          <w:rFonts w:ascii="Times New Roman" w:hAnsi="Times New Roman" w:cs="Times New Roman"/>
          <w:sz w:val="20"/>
          <w:szCs w:val="20"/>
        </w:rPr>
        <w:t>partialAndNonCoherent</w:t>
      </w:r>
      <w:r w:rsidRPr="000C4095">
        <w:rPr>
          <w:rFonts w:ascii="Times New Roman" w:hAnsi="Times New Roman" w:cs="Times New Roman"/>
          <w:sz w:val="20"/>
          <w:szCs w:val="20"/>
        </w:rPr>
        <w:t xml:space="preserve"> and </w:t>
      </w:r>
      <w:r w:rsidRPr="000C4095">
        <w:rPr>
          <w:rStyle w:val="ac"/>
          <w:rFonts w:ascii="Times New Roman" w:hAnsi="Times New Roman" w:cs="Times New Roman"/>
          <w:sz w:val="20"/>
          <w:szCs w:val="20"/>
        </w:rPr>
        <w:t xml:space="preserve">fullyAndPartialAndNonCoherent </w:t>
      </w:r>
      <w:r w:rsidRPr="000C4095">
        <w:rPr>
          <w:rFonts w:ascii="Times New Roman" w:hAnsi="Times New Roman" w:cs="Times New Roman"/>
          <w:sz w:val="20"/>
          <w:szCs w:val="20"/>
        </w:rPr>
        <w:t>defined in Rel-15 are supported</w:t>
      </w:r>
    </w:p>
    <w:p w14:paraId="79FBD046" w14:textId="77777777" w:rsidR="000C4095" w:rsidRPr="000C4095" w:rsidRDefault="000C4095" w:rsidP="000C4095">
      <w:pPr>
        <w:pStyle w:val="a3"/>
        <w:numPr>
          <w:ilvl w:val="3"/>
          <w:numId w:val="5"/>
        </w:numPr>
        <w:spacing w:before="100" w:beforeAutospacing="1" w:after="100" w:afterAutospacing="1"/>
        <w:rPr>
          <w:rFonts w:ascii="Times New Roman" w:hAnsi="Times New Roman" w:cs="Times New Roman"/>
        </w:rPr>
      </w:pPr>
      <w:r w:rsidRPr="000C4095">
        <w:rPr>
          <w:rFonts w:ascii="Times New Roman" w:hAnsi="Times New Roman" w:cs="Times New Roman"/>
          <w:sz w:val="20"/>
          <w:szCs w:val="20"/>
        </w:rPr>
        <w:t>Alt.3: Introduce the precoders with normalization factor is 1, such as [1 0] or [0 1]</w:t>
      </w:r>
    </w:p>
    <w:p w14:paraId="590BA43B" w14:textId="7999C271" w:rsidR="00C92FEB" w:rsidRDefault="004C0860" w:rsidP="000C4095">
      <w:pPr>
        <w:rPr>
          <w:rFonts w:ascii="Times New Roman" w:hAnsi="Times New Roman" w:cs="Times New Roman"/>
          <w:sz w:val="20"/>
          <w:szCs w:val="20"/>
        </w:rPr>
      </w:pPr>
      <w:r w:rsidRPr="00F85D59">
        <w:rPr>
          <w:rFonts w:ascii="Times New Roman" w:hAnsi="Times New Roman" w:cs="Times New Roman" w:hint="eastAsia"/>
          <w:sz w:val="20"/>
          <w:szCs w:val="20"/>
        </w:rPr>
        <w:t>Supported by: Huawei/HiSilicon</w:t>
      </w:r>
    </w:p>
    <w:p w14:paraId="0553C42E" w14:textId="77777777" w:rsidR="004C0860" w:rsidRDefault="004C0860" w:rsidP="000C4095">
      <w:pPr>
        <w:rPr>
          <w:rFonts w:ascii="Times New Roman" w:hAnsi="Times New Roman" w:cs="Times New Roman"/>
          <w:sz w:val="20"/>
          <w:szCs w:val="20"/>
        </w:rPr>
      </w:pPr>
    </w:p>
    <w:p w14:paraId="7DAC75D8" w14:textId="77777777" w:rsidR="008F3566" w:rsidRPr="000C4095" w:rsidRDefault="008F3566" w:rsidP="000C4095">
      <w:pPr>
        <w:rPr>
          <w:rFonts w:ascii="Times New Roman" w:hAnsi="Times New Roman" w:cs="Times New Roman"/>
          <w:sz w:val="20"/>
          <w:szCs w:val="20"/>
        </w:rPr>
      </w:pPr>
    </w:p>
    <w:p w14:paraId="6465DC37" w14:textId="77777777" w:rsidR="00D85AA2" w:rsidRPr="003208AA" w:rsidRDefault="00D85AA2" w:rsidP="000C4095">
      <w:pPr>
        <w:numPr>
          <w:ilvl w:val="0"/>
          <w:numId w:val="5"/>
        </w:numPr>
        <w:ind w:leftChars="-18" w:left="280" w:hanging="320"/>
        <w:rPr>
          <w:rFonts w:ascii="Times New Roman" w:hAnsi="Times New Roman" w:cs="Times New Roman"/>
          <w:sz w:val="20"/>
          <w:szCs w:val="20"/>
          <w:lang w:eastAsia="x-none"/>
        </w:rPr>
      </w:pPr>
      <w:r w:rsidRPr="003208AA">
        <w:rPr>
          <w:rFonts w:ascii="Times New Roman" w:hAnsi="Times New Roman" w:cs="Times New Roman"/>
          <w:sz w:val="20"/>
          <w:szCs w:val="20"/>
          <w:lang w:eastAsia="x-none"/>
        </w:rPr>
        <w:t>Alt5: FDM multi-port simultaneous transmission</w:t>
      </w:r>
    </w:p>
    <w:p w14:paraId="401B1026" w14:textId="77777777" w:rsidR="00D85AA2" w:rsidRPr="0028255A" w:rsidRDefault="00D85AA2" w:rsidP="00D85AA2">
      <w:pPr>
        <w:pStyle w:val="a3"/>
        <w:numPr>
          <w:ilvl w:val="1"/>
          <w:numId w:val="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3208AA">
        <w:rPr>
          <w:rFonts w:ascii="Times New Roman" w:hAnsi="Times New Roman" w:cs="Times New Roman"/>
          <w:sz w:val="20"/>
          <w:szCs w:val="20"/>
          <w:lang w:eastAsia="x-none"/>
        </w:rPr>
        <w:t>The scheduled RBs are divided into several RB sets, each of which is associated with a respective antenna port or antenna port set (ports of which should be coherent)</w:t>
      </w:r>
    </w:p>
    <w:p w14:paraId="4E955CAD" w14:textId="5B52A7BE" w:rsidR="0028255A" w:rsidRPr="000C4095" w:rsidRDefault="0028255A" w:rsidP="0028255A">
      <w:pPr>
        <w:pStyle w:val="a3"/>
        <w:numPr>
          <w:ilvl w:val="2"/>
          <w:numId w:val="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0C4095">
        <w:rPr>
          <w:rFonts w:ascii="Times New Roman" w:hAnsi="Times New Roman" w:cs="Times New Roman"/>
          <w:sz w:val="20"/>
          <w:szCs w:val="20"/>
          <w:lang w:eastAsia="x-none"/>
        </w:rPr>
        <w:t>Schedule RBs can be contiguous or non-contiguous</w:t>
      </w:r>
    </w:p>
    <w:p w14:paraId="69475C8A" w14:textId="77777777" w:rsidR="00D85AA2" w:rsidRPr="000C4095" w:rsidRDefault="00D85AA2" w:rsidP="00D85AA2">
      <w:pPr>
        <w:pStyle w:val="a3"/>
        <w:numPr>
          <w:ilvl w:val="2"/>
          <w:numId w:val="5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0C4095">
        <w:rPr>
          <w:rFonts w:ascii="Times New Roman" w:hAnsi="Times New Roman" w:cs="Times New Roman"/>
          <w:sz w:val="20"/>
          <w:szCs w:val="20"/>
          <w:lang w:eastAsia="x-none"/>
        </w:rPr>
        <w:t>E.g., four PRBs are allocated to the UE for one layer PUSCH transmission. UE only use antenna port 0 for PUSCH transmission in PRB#0 and PRB#1, while only use antenna port 1 for PUSCH transmission in PRB#2 and PRB#3. It also could be considered as that precoding matrix [1, 0] is applied for PRB#0 and PRB#1 while precoding matrix [0, 1] is applied for PRB#2 and PRB#3.</w:t>
      </w:r>
    </w:p>
    <w:p w14:paraId="71B6190F" w14:textId="77777777" w:rsidR="00D85AA2" w:rsidRPr="000C4095" w:rsidRDefault="00D85AA2" w:rsidP="00D85AA2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0C4095">
        <w:rPr>
          <w:rFonts w:ascii="Times New Roman" w:hAnsi="Times New Roman" w:cs="Times New Roman"/>
          <w:sz w:val="20"/>
          <w:szCs w:val="20"/>
          <w:lang w:eastAsia="x-none"/>
        </w:rPr>
        <w:t>This is applicable to both CP-OFDM and DFT-s-OFDM</w:t>
      </w:r>
    </w:p>
    <w:p w14:paraId="71EC491C" w14:textId="77777777" w:rsidR="00D85AA2" w:rsidRPr="000C4095" w:rsidRDefault="00D85AA2" w:rsidP="00D85AA2">
      <w:pPr>
        <w:pStyle w:val="a3"/>
        <w:numPr>
          <w:ilvl w:val="2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0C4095">
        <w:rPr>
          <w:rFonts w:ascii="Times New Roman" w:hAnsi="Times New Roman" w:cs="Times New Roman"/>
          <w:sz w:val="20"/>
          <w:szCs w:val="20"/>
          <w:lang w:eastAsia="x-none"/>
        </w:rPr>
        <w:t>For DFT-s-OFDM, one DFT is applied to one RB set</w:t>
      </w:r>
    </w:p>
    <w:p w14:paraId="42A191E7" w14:textId="77777777" w:rsidR="0028255A" w:rsidRPr="000C4095" w:rsidRDefault="0028255A" w:rsidP="0028255A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0C4095">
        <w:rPr>
          <w:rFonts w:ascii="Times New Roman" w:hAnsi="Times New Roman" w:cs="Times New Roman"/>
          <w:sz w:val="20"/>
          <w:szCs w:val="20"/>
          <w:lang w:eastAsia="x-none"/>
        </w:rPr>
        <w:lastRenderedPageBreak/>
        <w:t>UL full power Tx is considered for rank 1 only.</w:t>
      </w:r>
    </w:p>
    <w:p w14:paraId="10BDB056" w14:textId="77777777" w:rsidR="00D85AA2" w:rsidRPr="000C4095" w:rsidRDefault="00D85AA2" w:rsidP="00D85AA2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0C4095">
        <w:rPr>
          <w:rFonts w:ascii="Times New Roman" w:hAnsi="Times New Roman" w:cs="Times New Roman"/>
          <w:sz w:val="20"/>
          <w:szCs w:val="20"/>
          <w:lang w:eastAsia="x-none"/>
        </w:rPr>
        <w:t>This does not have spec impact on PRB bundling</w:t>
      </w:r>
    </w:p>
    <w:p w14:paraId="58227BC7" w14:textId="77777777" w:rsidR="00D85AA2" w:rsidRPr="000C4095" w:rsidRDefault="00D85AA2" w:rsidP="00D85AA2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0C4095">
        <w:rPr>
          <w:rFonts w:ascii="Times New Roman" w:hAnsi="Times New Roman" w:cs="Times New Roman"/>
          <w:sz w:val="20"/>
          <w:szCs w:val="20"/>
          <w:lang w:eastAsia="x-none"/>
        </w:rPr>
        <w:t>The minimal size of a RB set is 1 RB</w:t>
      </w:r>
    </w:p>
    <w:p w14:paraId="4B672222" w14:textId="6ED8EAFE" w:rsidR="0028255A" w:rsidRPr="000C4095" w:rsidRDefault="0028255A" w:rsidP="00D85AA2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0C4095">
        <w:rPr>
          <w:rFonts w:ascii="Times New Roman" w:eastAsiaTheme="minorEastAsia" w:hAnsi="Times New Roman" w:cs="Times New Roman"/>
          <w:sz w:val="20"/>
          <w:szCs w:val="20"/>
        </w:rPr>
        <w:t>N</w:t>
      </w:r>
      <w:r w:rsidRPr="000C4095">
        <w:rPr>
          <w:rFonts w:ascii="Times New Roman" w:eastAsiaTheme="minorEastAsia" w:hAnsi="Times New Roman" w:cs="Times New Roman" w:hint="eastAsia"/>
          <w:sz w:val="20"/>
          <w:szCs w:val="20"/>
        </w:rPr>
        <w:t>ote:</w:t>
      </w:r>
      <w:r w:rsidRPr="000C4095">
        <w:rPr>
          <w:rFonts w:ascii="Times New Roman" w:eastAsiaTheme="minorEastAsia" w:hAnsi="Times New Roman" w:cs="Times New Roman"/>
          <w:sz w:val="20"/>
          <w:szCs w:val="20"/>
        </w:rPr>
        <w:t xml:space="preserve"> this scheme is mainly targeting </w:t>
      </w:r>
      <w:r w:rsidRPr="000C4095">
        <w:rPr>
          <w:rFonts w:ascii="Times New Roman" w:eastAsiaTheme="minorEastAsia" w:hAnsi="Times New Roman" w:cs="Times New Roman" w:hint="eastAsia"/>
          <w:sz w:val="20"/>
          <w:szCs w:val="20"/>
        </w:rPr>
        <w:t>UL</w:t>
      </w:r>
      <w:r w:rsidRPr="000C4095">
        <w:rPr>
          <w:rFonts w:ascii="Times New Roman" w:eastAsiaTheme="minorEastAsia" w:hAnsi="Times New Roman" w:cs="Times New Roman"/>
          <w:sz w:val="20"/>
          <w:szCs w:val="20"/>
        </w:rPr>
        <w:t xml:space="preserve"> 2Tx case, it can also be extended for 4Tx</w:t>
      </w:r>
    </w:p>
    <w:p w14:paraId="79674E28" w14:textId="729FE10C" w:rsidR="0028255A" w:rsidRDefault="001B1A19" w:rsidP="0028255A">
      <w:pPr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upported </w:t>
      </w:r>
      <w:r>
        <w:rPr>
          <w:rFonts w:ascii="Times New Roman" w:hAnsi="Times New Roman" w:cs="Times New Roman"/>
          <w:sz w:val="20"/>
          <w:szCs w:val="20"/>
        </w:rPr>
        <w:t xml:space="preserve">by: CMCC, ZTE, </w:t>
      </w:r>
      <w:r w:rsidR="00BB0C22">
        <w:rPr>
          <w:rFonts w:ascii="Times New Roman" w:hAnsi="Times New Roman" w:cs="Times New Roman"/>
          <w:sz w:val="20"/>
          <w:szCs w:val="20"/>
        </w:rPr>
        <w:t>CATT</w:t>
      </w:r>
    </w:p>
    <w:p w14:paraId="76B16154" w14:textId="77777777" w:rsidR="007534BF" w:rsidRDefault="007534BF" w:rsidP="0028255A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5C31CF7C" w14:textId="77777777" w:rsidR="008F3566" w:rsidRDefault="008F3566" w:rsidP="0028255A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43C27537" w14:textId="63EAA4F6" w:rsidR="007534BF" w:rsidRDefault="007534BF" w:rsidP="007534BF">
      <w:pPr>
        <w:rPr>
          <w:rFonts w:ascii="Times New Roman" w:hAnsi="Times New Roman" w:cs="Times New Roman"/>
          <w:sz w:val="20"/>
          <w:szCs w:val="20"/>
        </w:rPr>
      </w:pPr>
      <w:r w:rsidRPr="007534BF">
        <w:rPr>
          <w:rFonts w:ascii="Times New Roman" w:hAnsi="Times New Roman" w:cs="Times New Roman" w:hint="eastAsia"/>
          <w:b/>
          <w:sz w:val="20"/>
          <w:szCs w:val="20"/>
        </w:rPr>
        <w:t xml:space="preserve">Option </w:t>
      </w:r>
      <w:r>
        <w:rPr>
          <w:rFonts w:ascii="Times New Roman" w:hAnsi="Times New Roman" w:cs="Times New Roman"/>
          <w:b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 xml:space="preserve">: </w:t>
      </w:r>
      <w:r w:rsidR="000F0D69">
        <w:rPr>
          <w:rFonts w:ascii="Times New Roman" w:hAnsi="Times New Roman" w:cs="Times New Roman"/>
          <w:sz w:val="20"/>
          <w:szCs w:val="20"/>
        </w:rPr>
        <w:t>as a compromise</w:t>
      </w:r>
      <w:r w:rsidR="000C4095">
        <w:rPr>
          <w:rFonts w:ascii="Times New Roman" w:hAnsi="Times New Roman" w:cs="Times New Roman"/>
          <w:sz w:val="20"/>
          <w:szCs w:val="20"/>
        </w:rPr>
        <w:t>,</w:t>
      </w:r>
      <w:r w:rsidR="000F0D69">
        <w:rPr>
          <w:rFonts w:ascii="Times New Roman" w:hAnsi="Times New Roman" w:cs="Times New Roman"/>
          <w:sz w:val="20"/>
          <w:szCs w:val="20"/>
        </w:rPr>
        <w:t xml:space="preserve"> support following scheme </w:t>
      </w:r>
      <w:r w:rsidR="000F0D69" w:rsidRPr="000F0D69">
        <w:rPr>
          <w:rFonts w:ascii="Times New Roman" w:hAnsi="Times New Roman" w:cs="Times New Roman"/>
          <w:sz w:val="20"/>
          <w:szCs w:val="20"/>
        </w:rPr>
        <w:t>for UL full power Tx for UE capability 2</w:t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p w14:paraId="2294F39E" w14:textId="666B196C" w:rsidR="00263B50" w:rsidRDefault="00263B50" w:rsidP="00263B50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 xml:space="preserve">When </w:t>
      </w:r>
      <w:r w:rsidRPr="00263B50">
        <w:rPr>
          <w:rFonts w:ascii="Times New Roman" w:hAnsi="Times New Roman" w:cs="Times New Roman"/>
          <w:sz w:val="20"/>
          <w:szCs w:val="20"/>
          <w:lang w:eastAsia="x-none"/>
        </w:rPr>
        <w:t xml:space="preserve">UE </w:t>
      </w:r>
      <w:r>
        <w:rPr>
          <w:rFonts w:ascii="Times New Roman" w:hAnsi="Times New Roman" w:cs="Times New Roman"/>
          <w:sz w:val="20"/>
          <w:szCs w:val="20"/>
          <w:lang w:eastAsia="x-none"/>
        </w:rPr>
        <w:t>is</w:t>
      </w:r>
      <w:r w:rsidRPr="00263B50">
        <w:rPr>
          <w:rFonts w:ascii="Times New Roman" w:hAnsi="Times New Roman" w:cs="Times New Roman"/>
          <w:sz w:val="20"/>
          <w:szCs w:val="20"/>
          <w:lang w:eastAsia="x-none"/>
        </w:rPr>
        <w:t xml:space="preserve"> configured with one or more SRS resources with same number of SRS ports (according to Rel-15)</w:t>
      </w:r>
      <w:r w:rsidR="00DC6316">
        <w:rPr>
          <w:rFonts w:ascii="Times New Roman" w:eastAsiaTheme="minorEastAsia" w:hAnsi="Times New Roman" w:cs="Times New Roman" w:hint="eastAsia"/>
          <w:sz w:val="20"/>
          <w:szCs w:val="20"/>
        </w:rPr>
        <w:t xml:space="preserve"> within a SRS resource set</w:t>
      </w:r>
      <w:r w:rsidR="00092E35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FA0841">
        <w:rPr>
          <w:rFonts w:ascii="Times New Roman" w:eastAsiaTheme="minorEastAsia" w:hAnsi="Times New Roman" w:cs="Times New Roman" w:hint="eastAsia"/>
          <w:sz w:val="20"/>
          <w:szCs w:val="20"/>
        </w:rPr>
        <w:t xml:space="preserve">which </w:t>
      </w:r>
      <w:r w:rsidR="00FA0841" w:rsidRPr="00FA0841">
        <w:rPr>
          <w:rFonts w:ascii="Times New Roman" w:eastAsiaTheme="minorEastAsia" w:hAnsi="Times New Roman" w:cs="Times New Roman" w:hint="eastAsia"/>
          <w:i/>
          <w:sz w:val="20"/>
          <w:szCs w:val="20"/>
        </w:rPr>
        <w:t>usage</w:t>
      </w:r>
      <w:r w:rsidR="00FA08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is set to </w:t>
      </w:r>
      <w:r w:rsidR="00FA0841">
        <w:rPr>
          <w:rFonts w:ascii="Times New Roman" w:eastAsiaTheme="minorEastAsia" w:hAnsi="Times New Roman" w:cs="Times New Roman"/>
          <w:sz w:val="20"/>
          <w:szCs w:val="20"/>
        </w:rPr>
        <w:t>‘</w:t>
      </w:r>
      <w:r w:rsidR="00FA0841">
        <w:rPr>
          <w:rFonts w:ascii="Times New Roman" w:eastAsiaTheme="minorEastAsia" w:hAnsi="Times New Roman" w:cs="Times New Roman" w:hint="eastAsia"/>
          <w:sz w:val="20"/>
          <w:szCs w:val="20"/>
        </w:rPr>
        <w:t>codebook</w:t>
      </w:r>
      <w:r w:rsidR="00FA0841">
        <w:rPr>
          <w:rFonts w:ascii="Times New Roman" w:eastAsiaTheme="minorEastAsia" w:hAnsi="Times New Roman" w:cs="Times New Roman"/>
          <w:sz w:val="20"/>
          <w:szCs w:val="20"/>
        </w:rPr>
        <w:t>’</w:t>
      </w:r>
    </w:p>
    <w:p w14:paraId="22A8B087" w14:textId="71B39758" w:rsidR="00B8542B" w:rsidRPr="00B8542B" w:rsidRDefault="00B8542B" w:rsidP="00B8542B">
      <w:pPr>
        <w:pStyle w:val="a3"/>
        <w:numPr>
          <w:ilvl w:val="2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B8542B">
        <w:rPr>
          <w:rFonts w:ascii="Times New Roman" w:hAnsi="Times New Roman" w:cs="Times New Roman"/>
          <w:sz w:val="20"/>
          <w:szCs w:val="20"/>
          <w:lang w:eastAsia="x-none"/>
        </w:rPr>
        <w:t>gNB can configure the UE to use a subset of TPMIs that combine ports in a layer to produce full power transmission.</w:t>
      </w:r>
    </w:p>
    <w:p w14:paraId="1F8BD1FF" w14:textId="70269D15" w:rsidR="00B8542B" w:rsidRDefault="00B8542B" w:rsidP="00B8542B">
      <w:pPr>
        <w:pStyle w:val="a3"/>
        <w:numPr>
          <w:ilvl w:val="2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B8542B">
        <w:rPr>
          <w:rFonts w:ascii="Times New Roman" w:hAnsi="Times New Roman" w:cs="Times New Roman"/>
          <w:sz w:val="20"/>
          <w:szCs w:val="20"/>
          <w:lang w:eastAsia="x-none"/>
        </w:rPr>
        <w:t>A new codebookSubset is introduced only for the rank value(s) where full power transmission in UL is not achievable, includes the TPMI precoders in fullyAndPartialAndNonCoherent defined in Rel-15</w:t>
      </w:r>
    </w:p>
    <w:p w14:paraId="2676FBEB" w14:textId="5BF56D78" w:rsidR="00B8542B" w:rsidRDefault="00B8542B" w:rsidP="00B8542B">
      <w:pPr>
        <w:pStyle w:val="a3"/>
        <w:numPr>
          <w:ilvl w:val="3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B8542B">
        <w:rPr>
          <w:rFonts w:ascii="Times New Roman" w:hAnsi="Times New Roman" w:cs="Times New Roman"/>
          <w:sz w:val="20"/>
          <w:szCs w:val="20"/>
          <w:lang w:eastAsia="x-none"/>
        </w:rPr>
        <w:t>Only a subset of the non-antenna selection TPMI precoder(s) is(are) supported</w:t>
      </w:r>
    </w:p>
    <w:p w14:paraId="1C5DB5C5" w14:textId="788F93B9" w:rsidR="00263B50" w:rsidRPr="00B8542B" w:rsidRDefault="00B8542B" w:rsidP="00726AE0">
      <w:pPr>
        <w:pStyle w:val="a3"/>
        <w:numPr>
          <w:ilvl w:val="2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B8542B">
        <w:rPr>
          <w:rFonts w:ascii="Times New Roman" w:hAnsi="Times New Roman" w:cs="Times New Roman"/>
          <w:sz w:val="20"/>
          <w:szCs w:val="20"/>
          <w:lang w:eastAsia="x-none"/>
        </w:rPr>
        <w:t>Note: as non-coherent UE, it is not capable of maintaining relative phase of antenna ports according to TPMI</w:t>
      </w:r>
    </w:p>
    <w:p w14:paraId="368634BD" w14:textId="5141868F" w:rsidR="00263B50" w:rsidRDefault="00263B50" w:rsidP="00263B50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When UE is configured with more than one SRS resources with different number of SRS ports</w:t>
      </w:r>
      <w:r w:rsidR="00FA08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within a SRS resource set which </w:t>
      </w:r>
      <w:r w:rsidR="00FA0841" w:rsidRPr="00FA0841">
        <w:rPr>
          <w:rFonts w:ascii="Times New Roman" w:eastAsiaTheme="minorEastAsia" w:hAnsi="Times New Roman" w:cs="Times New Roman" w:hint="eastAsia"/>
          <w:i/>
          <w:sz w:val="20"/>
          <w:szCs w:val="20"/>
        </w:rPr>
        <w:t>usage</w:t>
      </w:r>
      <w:r w:rsidR="00FA08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is set to </w:t>
      </w:r>
      <w:r w:rsidR="00FA0841">
        <w:rPr>
          <w:rFonts w:ascii="Times New Roman" w:eastAsiaTheme="minorEastAsia" w:hAnsi="Times New Roman" w:cs="Times New Roman"/>
          <w:sz w:val="20"/>
          <w:szCs w:val="20"/>
        </w:rPr>
        <w:t>‘</w:t>
      </w:r>
      <w:r w:rsidR="00FA0841">
        <w:rPr>
          <w:rFonts w:ascii="Times New Roman" w:eastAsiaTheme="minorEastAsia" w:hAnsi="Times New Roman" w:cs="Times New Roman" w:hint="eastAsia"/>
          <w:sz w:val="20"/>
          <w:szCs w:val="20"/>
        </w:rPr>
        <w:t>codebook</w:t>
      </w:r>
      <w:r w:rsidR="00FA0841">
        <w:rPr>
          <w:rFonts w:ascii="Times New Roman" w:eastAsiaTheme="minorEastAsia" w:hAnsi="Times New Roman" w:cs="Times New Roman"/>
          <w:sz w:val="20"/>
          <w:szCs w:val="20"/>
        </w:rPr>
        <w:t>’</w:t>
      </w:r>
    </w:p>
    <w:p w14:paraId="7A3F77BE" w14:textId="5BAA4BA8" w:rsidR="009A6E55" w:rsidRDefault="009A6E55" w:rsidP="00263B50">
      <w:pPr>
        <w:pStyle w:val="a3"/>
        <w:numPr>
          <w:ilvl w:val="2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UE transmits SRS and PUSCH </w:t>
      </w:r>
      <w:r>
        <w:rPr>
          <w:rFonts w:ascii="Times New Roman" w:eastAsiaTheme="minorEastAsia" w:hAnsi="Times New Roman" w:cs="Times New Roman"/>
          <w:sz w:val="20"/>
          <w:szCs w:val="20"/>
        </w:rPr>
        <w:t>in same manner</w:t>
      </w:r>
    </w:p>
    <w:p w14:paraId="1991698D" w14:textId="57D22F39" w:rsidR="00263B50" w:rsidRPr="008E49C5" w:rsidRDefault="009A6E55" w:rsidP="00263B50">
      <w:pPr>
        <w:pStyle w:val="a3"/>
        <w:numPr>
          <w:ilvl w:val="2"/>
          <w:numId w:val="5"/>
        </w:numPr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>UL full power Tx is achieved for</w:t>
      </w:r>
      <w:r w:rsidR="000E40DF">
        <w:rPr>
          <w:rFonts w:ascii="Times New Roman" w:hAnsi="Times New Roman" w:cs="Times New Roman"/>
          <w:sz w:val="20"/>
          <w:szCs w:val="20"/>
          <w:lang w:eastAsia="x-none"/>
        </w:rPr>
        <w:t xml:space="preserve"> PUSCH transmission according to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indicated SRI, e.g. SRI indicating SRS resource with 1 port then single layer PUSCH is transmitted in same manner as single port SRS transmitted</w:t>
      </w:r>
      <w:r w:rsidR="0067198C">
        <w:rPr>
          <w:rFonts w:ascii="Times New Roman" w:hAnsi="Times New Roman" w:cs="Times New Roman"/>
          <w:sz w:val="20"/>
          <w:szCs w:val="20"/>
          <w:lang w:eastAsia="x-none"/>
        </w:rPr>
        <w:t>, if SRI indicating SRS resource with 2 ports then two layers PUSCH is transmitted in same manner as two ports SRS transmitted</w:t>
      </w:r>
    </w:p>
    <w:p w14:paraId="600A3D88" w14:textId="77777777" w:rsidR="000F0D69" w:rsidRDefault="000F0D69" w:rsidP="007534BF">
      <w:pPr>
        <w:rPr>
          <w:rFonts w:ascii="Times New Roman" w:hAnsi="Times New Roman" w:cs="Times New Roman"/>
          <w:sz w:val="20"/>
          <w:szCs w:val="20"/>
        </w:rPr>
      </w:pPr>
    </w:p>
    <w:p w14:paraId="3B12D0AE" w14:textId="77777777" w:rsidR="00332A6B" w:rsidRDefault="00332A6B" w:rsidP="00332A6B">
      <w:pPr>
        <w:rPr>
          <w:b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6379"/>
      </w:tblGrid>
      <w:tr w:rsidR="00332A6B" w14:paraId="46A10036" w14:textId="77777777" w:rsidTr="009058F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5BDC6658" w14:textId="77777777" w:rsidR="00332A6B" w:rsidRDefault="00332A6B" w:rsidP="009058FB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Company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14F3495" w14:textId="77777777" w:rsidR="00332A6B" w:rsidRDefault="00332A6B" w:rsidP="009058FB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views </w:t>
            </w:r>
          </w:p>
        </w:tc>
      </w:tr>
      <w:tr w:rsidR="00332A6B" w:rsidRPr="007B2BD8" w14:paraId="6F1E1563" w14:textId="77777777" w:rsidTr="009058F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76B" w14:textId="089E2781" w:rsidR="00332A6B" w:rsidRDefault="00332A6B" w:rsidP="009058FB">
            <w:pPr>
              <w:rPr>
                <w:sz w:val="16"/>
              </w:rPr>
            </w:pPr>
            <w:r>
              <w:rPr>
                <w:rFonts w:hint="eastAsia"/>
                <w:sz w:val="16"/>
              </w:rPr>
              <w:t>H</w:t>
            </w:r>
            <w:r>
              <w:rPr>
                <w:sz w:val="16"/>
              </w:rPr>
              <w:t>uawei, HiSilicon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682" w14:textId="77777777" w:rsidR="00332A6B" w:rsidRDefault="00332A6B" w:rsidP="00DE101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When </w:t>
            </w:r>
            <w:r w:rsidRPr="00263B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UE </w:t>
            </w: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is</w:t>
            </w:r>
            <w:r w:rsidRPr="00263B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configured with one or more SRS resources with same number of SRS ports (according to Rel-15)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within a SRS resource set which </w:t>
            </w:r>
            <w:r w:rsidRPr="00FA0841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</w:rPr>
              <w:t>usage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is set to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‘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codebook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’</w:t>
            </w:r>
          </w:p>
          <w:p w14:paraId="6BC4D2D8" w14:textId="77777777" w:rsidR="00332A6B" w:rsidRPr="00B8542B" w:rsidRDefault="00332A6B" w:rsidP="00DE1016">
            <w:pPr>
              <w:pStyle w:val="a3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542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gNB can configure the UE to use a subset of TPMIs that to produce full power transmission.</w:t>
            </w:r>
          </w:p>
          <w:p w14:paraId="78D99C74" w14:textId="77777777" w:rsidR="00332A6B" w:rsidRDefault="00332A6B" w:rsidP="00DE1016">
            <w:pPr>
              <w:pStyle w:val="a3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542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 new codebookSubset is introduced only for the rank value(s) where full power transmission in UL is not achievable, includes the TPMI precoders in fullyAndPartialAndNonCoherent defined in Rel-15</w:t>
            </w:r>
          </w:p>
          <w:p w14:paraId="4F54153C" w14:textId="77777777" w:rsidR="00332A6B" w:rsidRPr="00B8542B" w:rsidRDefault="00332A6B" w:rsidP="00DE1016">
            <w:pPr>
              <w:pStyle w:val="a3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542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as non-coherent UE, it is not capable of maintaining relative phase of antenna ports according to TPMI</w:t>
            </w:r>
          </w:p>
          <w:p w14:paraId="67BF8BD1" w14:textId="77777777" w:rsidR="00332A6B" w:rsidRDefault="00332A6B" w:rsidP="00DE101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When UE is configured with more than one SRS resources with different number of SRS ports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within a SRS resource set which </w:t>
            </w:r>
            <w:r w:rsidRPr="00FA0841">
              <w:rPr>
                <w:rFonts w:ascii="Times New Roman" w:eastAsiaTheme="minorEastAsia" w:hAnsi="Times New Roman" w:cs="Times New Roman" w:hint="eastAsia"/>
                <w:i/>
                <w:sz w:val="20"/>
                <w:szCs w:val="20"/>
              </w:rPr>
              <w:t>usage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is set to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‘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codebook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’</w:t>
            </w:r>
          </w:p>
          <w:p w14:paraId="2BE6BF3D" w14:textId="77777777" w:rsidR="00332A6B" w:rsidRPr="00DE1016" w:rsidRDefault="00332A6B" w:rsidP="00DE1016">
            <w:pPr>
              <w:pStyle w:val="a3"/>
              <w:numPr>
                <w:ilvl w:val="1"/>
                <w:numId w:val="5"/>
              </w:numPr>
              <w:rPr>
                <w:sz w:val="16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UE transmits SRS and PUSCH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in same manner</w:t>
            </w:r>
          </w:p>
          <w:p w14:paraId="5D67B881" w14:textId="4E433FF5" w:rsidR="00332A6B" w:rsidRDefault="00332A6B" w:rsidP="00DE1016">
            <w:pPr>
              <w:pStyle w:val="a3"/>
              <w:numPr>
                <w:ilvl w:val="1"/>
                <w:numId w:val="5"/>
              </w:numPr>
              <w:rPr>
                <w:sz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lastRenderedPageBreak/>
              <w:t>UL full power Tx is achieved for PUSCH transmission according to indicated SRI and TPMI, e.g. SRI indicating SRS resource with 1 port then single layer PUSCH is transmitted in same manner as single port SRS transmitted, if SRI indicating SRS resource with 2 ports and TPMI [1 0] or [1 0; 0 1], then one or two layers PUSCH is transmitted in same manner as two ports SRS transmitted; if SRI indicate 4 ports SRS resource and TPMI [1 0 0 0; 0 1 0 0] or [1 0 0 0; 0 1 0 0; 0 0 0 1] or [1 0 0 0; 0 1 0 0; 0 0 1 0; 0 0 0 1].</w:t>
            </w:r>
          </w:p>
        </w:tc>
      </w:tr>
      <w:tr w:rsidR="00332A6B" w:rsidRPr="007B2BD8" w14:paraId="73CF24AC" w14:textId="77777777" w:rsidTr="009058F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5FB6" w14:textId="365E46E5" w:rsidR="00332A6B" w:rsidRDefault="00332A6B" w:rsidP="00332A6B">
            <w:pPr>
              <w:rPr>
                <w:sz w:val="16"/>
              </w:rPr>
            </w:pPr>
            <w:r>
              <w:rPr>
                <w:rFonts w:hint="eastAsia"/>
                <w:sz w:val="16"/>
              </w:rPr>
              <w:lastRenderedPageBreak/>
              <w:t>Intel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5F67" w14:textId="77777777" w:rsidR="00332A6B" w:rsidRDefault="00332A6B" w:rsidP="00DE1016">
            <w:pPr>
              <w:numPr>
                <w:ilvl w:val="0"/>
                <w:numId w:val="35"/>
              </w:numPr>
              <w:rPr>
                <w:rFonts w:ascii="Intel Clear" w:hAnsi="Intel Clear" w:cs="Intel Clear"/>
                <w:color w:val="002060"/>
              </w:rPr>
            </w:pPr>
            <w:r>
              <w:rPr>
                <w:sz w:val="20"/>
                <w:szCs w:val="20"/>
                <w:lang w:eastAsia="x-none"/>
              </w:rPr>
              <w:t>When UE is configured with one or more SRS resources with same number of SRS ports (according to Rel-15)</w:t>
            </w:r>
            <w:r>
              <w:rPr>
                <w:sz w:val="20"/>
                <w:szCs w:val="20"/>
              </w:rPr>
              <w:t xml:space="preserve"> within a SRS resource set which </w:t>
            </w:r>
            <w:r>
              <w:rPr>
                <w:i/>
                <w:iCs/>
                <w:sz w:val="20"/>
                <w:szCs w:val="20"/>
              </w:rPr>
              <w:t>usage</w:t>
            </w:r>
            <w:r>
              <w:rPr>
                <w:sz w:val="20"/>
                <w:szCs w:val="20"/>
              </w:rPr>
              <w:t xml:space="preserve"> is set to ‘codebook’</w:t>
            </w:r>
          </w:p>
          <w:p w14:paraId="38539BB4" w14:textId="77777777" w:rsidR="00332A6B" w:rsidRPr="00EB6736" w:rsidRDefault="00332A6B" w:rsidP="00DE1016">
            <w:pPr>
              <w:numPr>
                <w:ilvl w:val="1"/>
                <w:numId w:val="35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EB6736">
              <w:rPr>
                <w:sz w:val="20"/>
                <w:szCs w:val="20"/>
                <w:lang w:eastAsia="x-none"/>
              </w:rPr>
              <w:t>The two sentences below in Rel-15 is NOT applicable to capability2 UE for this case</w:t>
            </w:r>
          </w:p>
          <w:p w14:paraId="7A892573" w14:textId="77777777" w:rsidR="00332A6B" w:rsidRPr="00EB6736" w:rsidRDefault="00332A6B" w:rsidP="00DE1016">
            <w:pPr>
              <w:numPr>
                <w:ilvl w:val="2"/>
                <w:numId w:val="35"/>
              </w:numPr>
              <w:rPr>
                <w:sz w:val="20"/>
                <w:szCs w:val="20"/>
                <w:lang w:eastAsia="x-none"/>
              </w:rPr>
            </w:pPr>
            <w:r w:rsidRPr="00EB6736">
              <w:rPr>
                <w:sz w:val="20"/>
                <w:szCs w:val="20"/>
                <w:lang w:eastAsia="x-none"/>
              </w:rPr>
              <w:t xml:space="preserve">“A UE reporting its UE capability of 'partialAndNonCoherent' transmission shall not expect to be configured by codebookSubset with 'fullyAndPartialAndNonCoherent'.” </w:t>
            </w:r>
          </w:p>
          <w:p w14:paraId="318FC6EC" w14:textId="1BFEA07D" w:rsidR="00332A6B" w:rsidRPr="00DE1016" w:rsidRDefault="00332A6B" w:rsidP="00DE1016">
            <w:pPr>
              <w:numPr>
                <w:ilvl w:val="2"/>
                <w:numId w:val="35"/>
              </w:numPr>
              <w:rPr>
                <w:color w:val="FF0000"/>
                <w:sz w:val="20"/>
                <w:szCs w:val="20"/>
                <w:lang w:eastAsia="x-none"/>
              </w:rPr>
            </w:pPr>
            <w:r w:rsidRPr="00EB6736">
              <w:rPr>
                <w:sz w:val="20"/>
                <w:szCs w:val="20"/>
                <w:lang w:eastAsia="x-none"/>
              </w:rPr>
              <w:t>“A UE reporting its UE capability of 'nonCoherent' transmission shall not expect to be configured by codebookSubset with 'fullyAndPartialAndNonCoherent' or with 'partialAndNonCoherent'.”</w:t>
            </w:r>
          </w:p>
        </w:tc>
      </w:tr>
      <w:tr w:rsidR="00332A6B" w:rsidRPr="007B2BD8" w14:paraId="232ECCDB" w14:textId="77777777" w:rsidTr="009058F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CBA0" w14:textId="246D7C4B" w:rsidR="00332A6B" w:rsidRPr="007B2BD8" w:rsidRDefault="00220E5C" w:rsidP="009058FB">
            <w:pPr>
              <w:rPr>
                <w:sz w:val="16"/>
              </w:rPr>
            </w:pPr>
            <w:r>
              <w:rPr>
                <w:rFonts w:hint="eastAsia"/>
                <w:sz w:val="16"/>
              </w:rPr>
              <w:t>Samsung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169" w14:textId="77777777" w:rsidR="00220E5C" w:rsidRDefault="00220E5C" w:rsidP="00220E5C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When UE is configured with one or more SRS resources with same number of SRS ports (according to Rel-15)</w:t>
            </w:r>
            <w:r>
              <w:rPr>
                <w:sz w:val="20"/>
                <w:szCs w:val="20"/>
              </w:rPr>
              <w:t xml:space="preserve"> within a SRS resource set which </w:t>
            </w:r>
            <w:r>
              <w:rPr>
                <w:i/>
                <w:iCs/>
                <w:sz w:val="20"/>
                <w:szCs w:val="20"/>
              </w:rPr>
              <w:t>usage</w:t>
            </w:r>
            <w:r>
              <w:rPr>
                <w:sz w:val="20"/>
                <w:szCs w:val="20"/>
              </w:rPr>
              <w:t xml:space="preserve"> is set to ‘codebook’</w:t>
            </w:r>
          </w:p>
          <w:p w14:paraId="5A1233D0" w14:textId="77777777" w:rsidR="00220E5C" w:rsidRDefault="00220E5C" w:rsidP="00220E5C">
            <w:pPr>
              <w:numPr>
                <w:ilvl w:val="1"/>
                <w:numId w:val="35"/>
              </w:num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gNB can configure the UE to use a subset of TPMIs that combine ports in a layer to produce full power transmission.</w:t>
            </w:r>
          </w:p>
          <w:p w14:paraId="075A9506" w14:textId="77777777" w:rsidR="00220E5C" w:rsidRPr="00EB6736" w:rsidRDefault="00220E5C" w:rsidP="00220E5C">
            <w:pPr>
              <w:numPr>
                <w:ilvl w:val="2"/>
                <w:numId w:val="35"/>
              </w:numPr>
              <w:rPr>
                <w:sz w:val="20"/>
                <w:szCs w:val="20"/>
                <w:lang w:eastAsia="x-none"/>
              </w:rPr>
            </w:pPr>
            <w:r w:rsidRPr="00EB6736">
              <w:rPr>
                <w:sz w:val="20"/>
                <w:szCs w:val="20"/>
                <w:lang w:eastAsia="x-none"/>
              </w:rPr>
              <w:t>Note: here the combined ports belong to non-coherent port groups</w:t>
            </w:r>
          </w:p>
          <w:p w14:paraId="3913C539" w14:textId="77777777" w:rsidR="00220E5C" w:rsidRPr="00EB6736" w:rsidRDefault="00220E5C" w:rsidP="00220E5C">
            <w:pPr>
              <w:numPr>
                <w:ilvl w:val="1"/>
                <w:numId w:val="35"/>
              </w:numPr>
              <w:rPr>
                <w:sz w:val="20"/>
                <w:szCs w:val="20"/>
                <w:lang w:eastAsia="x-none"/>
              </w:rPr>
            </w:pPr>
            <w:r w:rsidRPr="00EB6736">
              <w:rPr>
                <w:sz w:val="20"/>
                <w:szCs w:val="20"/>
                <w:lang w:eastAsia="x-none"/>
              </w:rPr>
              <w:t>A new codebookSubset is introduced only for the rank value(s) where full power transmission in UL is not achievable, includes the TPMI precoders in fullyAndPartialAndNonCoherent defined in Rel-15</w:t>
            </w:r>
          </w:p>
          <w:p w14:paraId="4681DE78" w14:textId="77777777" w:rsidR="00220E5C" w:rsidRPr="00EB6736" w:rsidRDefault="00220E5C" w:rsidP="00220E5C">
            <w:pPr>
              <w:numPr>
                <w:ilvl w:val="2"/>
                <w:numId w:val="35"/>
              </w:numPr>
              <w:rPr>
                <w:sz w:val="20"/>
                <w:szCs w:val="20"/>
                <w:lang w:eastAsia="x-none"/>
              </w:rPr>
            </w:pPr>
            <w:r w:rsidRPr="00EB6736">
              <w:rPr>
                <w:sz w:val="20"/>
                <w:szCs w:val="20"/>
                <w:lang w:eastAsia="x-none"/>
              </w:rPr>
              <w:t>Only a subset of the non-antenna selection TPMI precoder(s) is(are) supported</w:t>
            </w:r>
          </w:p>
          <w:p w14:paraId="7F40755C" w14:textId="77777777" w:rsidR="00220E5C" w:rsidRPr="00EB6736" w:rsidRDefault="00220E5C" w:rsidP="00220E5C">
            <w:pPr>
              <w:numPr>
                <w:ilvl w:val="2"/>
                <w:numId w:val="35"/>
              </w:numPr>
              <w:rPr>
                <w:sz w:val="20"/>
                <w:szCs w:val="20"/>
                <w:lang w:eastAsia="x-none"/>
              </w:rPr>
            </w:pPr>
            <w:r w:rsidRPr="00EB6736">
              <w:rPr>
                <w:sz w:val="20"/>
                <w:szCs w:val="20"/>
                <w:lang w:eastAsia="x-none"/>
              </w:rPr>
              <w:t>FF</w:t>
            </w:r>
            <w:bookmarkStart w:id="0" w:name="_GoBack"/>
            <w:bookmarkEnd w:id="0"/>
            <w:r w:rsidRPr="00EB6736">
              <w:rPr>
                <w:sz w:val="20"/>
                <w:szCs w:val="20"/>
                <w:lang w:eastAsia="x-none"/>
              </w:rPr>
              <w:t>S: whether the “new” included TPMI(s) replace existing TPMI(s) or are added to the codebook</w:t>
            </w:r>
          </w:p>
          <w:p w14:paraId="66E34D78" w14:textId="77777777" w:rsidR="00220E5C" w:rsidRPr="00EB6736" w:rsidRDefault="00220E5C" w:rsidP="00220E5C">
            <w:pPr>
              <w:numPr>
                <w:ilvl w:val="2"/>
                <w:numId w:val="35"/>
              </w:numPr>
              <w:rPr>
                <w:sz w:val="20"/>
                <w:szCs w:val="20"/>
                <w:lang w:eastAsia="x-none"/>
              </w:rPr>
            </w:pPr>
            <w:r w:rsidRPr="00EB6736">
              <w:rPr>
                <w:sz w:val="20"/>
                <w:szCs w:val="20"/>
                <w:lang w:eastAsia="x-none"/>
              </w:rPr>
              <w:t xml:space="preserve">FFS: whether existing 3 states are used or new state(s) are added to the RRC parameter CodebookSubset </w:t>
            </w:r>
          </w:p>
          <w:p w14:paraId="391FE8F5" w14:textId="77777777" w:rsidR="00220E5C" w:rsidRDefault="00220E5C" w:rsidP="00220E5C">
            <w:pPr>
              <w:numPr>
                <w:ilvl w:val="1"/>
                <w:numId w:val="35"/>
              </w:num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Note: as non-coherent UE, it is not capable of maintaining relative phase of antenna ports according to TPMI</w:t>
            </w:r>
          </w:p>
          <w:p w14:paraId="1838DC38" w14:textId="77777777" w:rsidR="00220E5C" w:rsidRDefault="00220E5C" w:rsidP="00220E5C">
            <w:pPr>
              <w:numPr>
                <w:ilvl w:val="0"/>
                <w:numId w:val="35"/>
              </w:num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When UE is configured with more than one SRS resources with different number of SRS ports</w:t>
            </w:r>
            <w:r>
              <w:rPr>
                <w:sz w:val="20"/>
                <w:szCs w:val="20"/>
              </w:rPr>
              <w:t xml:space="preserve"> within a SRS resource set which </w:t>
            </w:r>
            <w:r>
              <w:rPr>
                <w:i/>
                <w:iCs/>
                <w:sz w:val="20"/>
                <w:szCs w:val="20"/>
              </w:rPr>
              <w:t>usage</w:t>
            </w:r>
            <w:r>
              <w:rPr>
                <w:sz w:val="20"/>
                <w:szCs w:val="20"/>
              </w:rPr>
              <w:t xml:space="preserve"> is set to ‘codebook’</w:t>
            </w:r>
          </w:p>
          <w:p w14:paraId="37421AA6" w14:textId="77777777" w:rsidR="00220E5C" w:rsidRPr="00220E5C" w:rsidRDefault="00220E5C" w:rsidP="00220E5C">
            <w:pPr>
              <w:numPr>
                <w:ilvl w:val="1"/>
                <w:numId w:val="35"/>
              </w:numPr>
              <w:rPr>
                <w:sz w:val="16"/>
              </w:rPr>
            </w:pPr>
            <w:r>
              <w:rPr>
                <w:sz w:val="20"/>
                <w:szCs w:val="20"/>
              </w:rPr>
              <w:lastRenderedPageBreak/>
              <w:t>UE transmits SRS and PUSCH in same manner</w:t>
            </w:r>
          </w:p>
          <w:p w14:paraId="6E969DC0" w14:textId="7E0517C2" w:rsidR="00332A6B" w:rsidRPr="00241E1E" w:rsidRDefault="00220E5C" w:rsidP="00220E5C">
            <w:pPr>
              <w:numPr>
                <w:ilvl w:val="1"/>
                <w:numId w:val="35"/>
              </w:numPr>
              <w:rPr>
                <w:sz w:val="16"/>
              </w:rPr>
            </w:pPr>
            <w:r>
              <w:rPr>
                <w:sz w:val="20"/>
                <w:szCs w:val="20"/>
                <w:lang w:eastAsia="x-none"/>
              </w:rPr>
              <w:t>UL full power Tx is achieved for PUSCH transmission according to indicated SRI, e.g. SRI indicating SRS resource with 1 port then single layer PUSCH is transmitted in same manner as single port SRS transmitted, if SRI indicating SRS resource with 2 ports then two layers PUSCH is transmitted in same manner as two ports SRS transmitted</w:t>
            </w:r>
          </w:p>
        </w:tc>
      </w:tr>
      <w:tr w:rsidR="00332A6B" w:rsidRPr="007B2BD8" w14:paraId="2CCF8A95" w14:textId="77777777" w:rsidTr="009058F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C02" w14:textId="77777777" w:rsidR="00332A6B" w:rsidRDefault="00332A6B" w:rsidP="009058FB">
            <w:pPr>
              <w:rPr>
                <w:sz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7963" w14:textId="77777777" w:rsidR="00332A6B" w:rsidRDefault="00332A6B" w:rsidP="009058FB">
            <w:pPr>
              <w:rPr>
                <w:sz w:val="16"/>
              </w:rPr>
            </w:pPr>
          </w:p>
        </w:tc>
      </w:tr>
      <w:tr w:rsidR="00332A6B" w:rsidRPr="007B2BD8" w14:paraId="6A70BCA7" w14:textId="77777777" w:rsidTr="009058F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1C6" w14:textId="77777777" w:rsidR="00332A6B" w:rsidRDefault="00332A6B" w:rsidP="009058FB">
            <w:pPr>
              <w:rPr>
                <w:sz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42E3" w14:textId="77777777" w:rsidR="00332A6B" w:rsidRDefault="00332A6B" w:rsidP="009058FB">
            <w:pPr>
              <w:rPr>
                <w:sz w:val="16"/>
              </w:rPr>
            </w:pPr>
          </w:p>
        </w:tc>
      </w:tr>
      <w:tr w:rsidR="00332A6B" w:rsidRPr="007B2BD8" w14:paraId="42A8CA4E" w14:textId="77777777" w:rsidTr="009058F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49BC" w14:textId="77777777" w:rsidR="00332A6B" w:rsidRDefault="00332A6B" w:rsidP="009058FB">
            <w:pPr>
              <w:rPr>
                <w:sz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676" w14:textId="77777777" w:rsidR="00332A6B" w:rsidRDefault="00332A6B" w:rsidP="009058FB">
            <w:pPr>
              <w:rPr>
                <w:sz w:val="16"/>
              </w:rPr>
            </w:pPr>
          </w:p>
        </w:tc>
      </w:tr>
    </w:tbl>
    <w:p w14:paraId="6065F038" w14:textId="77777777" w:rsidR="00332A6B" w:rsidRDefault="00332A6B" w:rsidP="00332A6B">
      <w:pPr>
        <w:rPr>
          <w:b/>
        </w:rPr>
      </w:pPr>
    </w:p>
    <w:p w14:paraId="151FC2B3" w14:textId="77777777" w:rsidR="00332A6B" w:rsidRDefault="00332A6B" w:rsidP="007534BF">
      <w:pPr>
        <w:rPr>
          <w:rFonts w:ascii="Times New Roman" w:hAnsi="Times New Roman" w:cs="Times New Roman"/>
          <w:sz w:val="20"/>
          <w:szCs w:val="20"/>
        </w:rPr>
      </w:pPr>
    </w:p>
    <w:p w14:paraId="7E7D084B" w14:textId="77777777" w:rsidR="00332A6B" w:rsidRDefault="00332A6B" w:rsidP="007534BF">
      <w:pPr>
        <w:rPr>
          <w:rFonts w:ascii="Times New Roman" w:hAnsi="Times New Roman" w:cs="Times New Roman" w:hint="eastAsia"/>
          <w:sz w:val="20"/>
          <w:szCs w:val="20"/>
        </w:rPr>
      </w:pPr>
    </w:p>
    <w:p w14:paraId="13BECF1E" w14:textId="77777777" w:rsidR="0067198C" w:rsidRDefault="0067198C" w:rsidP="007534BF">
      <w:pPr>
        <w:rPr>
          <w:rFonts w:ascii="Times New Roman" w:hAnsi="Times New Roman" w:cs="Times New Roman"/>
          <w:sz w:val="20"/>
          <w:szCs w:val="20"/>
        </w:rPr>
      </w:pPr>
    </w:p>
    <w:p w14:paraId="0C5414A2" w14:textId="6F615A51" w:rsidR="000F0D69" w:rsidRDefault="000F0D69" w:rsidP="000F0D69">
      <w:pPr>
        <w:rPr>
          <w:rFonts w:ascii="Times New Roman" w:hAnsi="Times New Roman" w:cs="Times New Roman"/>
          <w:sz w:val="20"/>
          <w:szCs w:val="20"/>
        </w:rPr>
      </w:pPr>
      <w:r w:rsidRPr="007534BF">
        <w:rPr>
          <w:rFonts w:ascii="Times New Roman" w:hAnsi="Times New Roman" w:cs="Times New Roman" w:hint="eastAsia"/>
          <w:b/>
          <w:sz w:val="20"/>
          <w:szCs w:val="20"/>
        </w:rPr>
        <w:t xml:space="preserve">Option </w:t>
      </w:r>
      <w:r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further specification over what is supported in Rel-15 is not needed.</w:t>
      </w:r>
    </w:p>
    <w:p w14:paraId="076CAE24" w14:textId="4C776192" w:rsidR="000F0D69" w:rsidRPr="00AF19E7" w:rsidRDefault="00377E35" w:rsidP="000F0D6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Note: </w:t>
      </w:r>
      <w:r w:rsidR="00B83EE7">
        <w:rPr>
          <w:rFonts w:ascii="Times New Roman" w:hAnsi="Times New Roman" w:cs="Times New Roman" w:hint="eastAsia"/>
          <w:sz w:val="20"/>
          <w:szCs w:val="20"/>
        </w:rPr>
        <w:t>s</w:t>
      </w:r>
      <w:r w:rsidR="00AF19E7">
        <w:rPr>
          <w:rFonts w:ascii="Times New Roman" w:hAnsi="Times New Roman" w:cs="Times New Roman"/>
          <w:sz w:val="20"/>
          <w:szCs w:val="20"/>
        </w:rPr>
        <w:t xml:space="preserve">ince a CR was agreed in RAN1#96bis, the gNB can configure single port SRS or multi ports SRS by RRC, when single port SRS is configured </w:t>
      </w:r>
      <w:r w:rsidR="00752888">
        <w:rPr>
          <w:rFonts w:ascii="Times New Roman" w:hAnsi="Times New Roman" w:cs="Times New Roman" w:hint="eastAsia"/>
          <w:sz w:val="20"/>
          <w:szCs w:val="20"/>
        </w:rPr>
        <w:t xml:space="preserve">and PUSCH is </w:t>
      </w:r>
      <w:r w:rsidR="007E2B52">
        <w:rPr>
          <w:rFonts w:ascii="Times New Roman" w:hAnsi="Times New Roman" w:cs="Times New Roman"/>
          <w:sz w:val="20"/>
          <w:szCs w:val="20"/>
        </w:rPr>
        <w:t>scheduled</w:t>
      </w:r>
      <w:r w:rsidR="007E2B52">
        <w:rPr>
          <w:rFonts w:ascii="Times New Roman" w:hAnsi="Times New Roman" w:cs="Times New Roman" w:hint="eastAsia"/>
          <w:sz w:val="20"/>
          <w:szCs w:val="20"/>
        </w:rPr>
        <w:t xml:space="preserve"> by DCI 0_1, </w:t>
      </w:r>
      <w:r w:rsidR="00AF19E7">
        <w:rPr>
          <w:rFonts w:ascii="Times New Roman" w:hAnsi="Times New Roman" w:cs="Times New Roman"/>
          <w:sz w:val="20"/>
          <w:szCs w:val="20"/>
        </w:rPr>
        <w:t xml:space="preserve">UE doesn’t scale the power, that means full power Tx is </w:t>
      </w:r>
      <w:r w:rsidR="00B83EE7">
        <w:rPr>
          <w:rFonts w:ascii="Times New Roman" w:hAnsi="Times New Roman" w:cs="Times New Roman" w:hint="eastAsia"/>
          <w:sz w:val="20"/>
          <w:szCs w:val="20"/>
        </w:rPr>
        <w:t xml:space="preserve">already </w:t>
      </w:r>
      <w:r w:rsidR="00AF19E7">
        <w:rPr>
          <w:rFonts w:ascii="Times New Roman" w:hAnsi="Times New Roman" w:cs="Times New Roman"/>
          <w:sz w:val="20"/>
          <w:szCs w:val="20"/>
        </w:rPr>
        <w:t>achieved</w:t>
      </w:r>
      <w:r w:rsidR="009D1824">
        <w:rPr>
          <w:rFonts w:ascii="Times New Roman" w:hAnsi="Times New Roman" w:cs="Times New Roman" w:hint="eastAsia"/>
          <w:sz w:val="20"/>
          <w:szCs w:val="20"/>
        </w:rPr>
        <w:t xml:space="preserve"> in Rel-15</w:t>
      </w:r>
      <w:r w:rsidR="00AF19E7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4D2BAF5" w14:textId="77777777" w:rsidR="000F0D69" w:rsidRDefault="000F0D69" w:rsidP="000F0D69">
      <w:pPr>
        <w:rPr>
          <w:rFonts w:ascii="Times New Roman" w:hAnsi="Times New Roman" w:cs="Times New Roman"/>
          <w:sz w:val="20"/>
          <w:szCs w:val="20"/>
        </w:rPr>
      </w:pPr>
    </w:p>
    <w:p w14:paraId="03E7746F" w14:textId="77777777" w:rsidR="000F0D69" w:rsidRPr="000F0D69" w:rsidRDefault="000F0D69" w:rsidP="007534BF">
      <w:pPr>
        <w:rPr>
          <w:rFonts w:ascii="Times New Roman" w:hAnsi="Times New Roman" w:cs="Times New Roman"/>
          <w:sz w:val="20"/>
          <w:szCs w:val="20"/>
        </w:rPr>
      </w:pPr>
    </w:p>
    <w:p w14:paraId="0DEFCE1A" w14:textId="77777777" w:rsidR="007534BF" w:rsidRPr="000F0D69" w:rsidRDefault="007534BF" w:rsidP="0028255A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sectPr w:rsidR="007534BF" w:rsidRPr="000F0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9B10C" w14:textId="77777777" w:rsidR="005C141C" w:rsidRDefault="005C141C" w:rsidP="009002BA">
      <w:r>
        <w:separator/>
      </w:r>
    </w:p>
  </w:endnote>
  <w:endnote w:type="continuationSeparator" w:id="0">
    <w:p w14:paraId="1F666115" w14:textId="77777777" w:rsidR="005C141C" w:rsidRDefault="005C141C" w:rsidP="0090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Times New Roman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D1871" w14:textId="77777777" w:rsidR="005C141C" w:rsidRDefault="005C141C" w:rsidP="009002BA">
      <w:r>
        <w:separator/>
      </w:r>
    </w:p>
  </w:footnote>
  <w:footnote w:type="continuationSeparator" w:id="0">
    <w:p w14:paraId="3A9BC612" w14:textId="77777777" w:rsidR="005C141C" w:rsidRDefault="005C141C" w:rsidP="00900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D6871"/>
    <w:multiLevelType w:val="hybridMultilevel"/>
    <w:tmpl w:val="0624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82552"/>
    <w:multiLevelType w:val="hybridMultilevel"/>
    <w:tmpl w:val="6112827C"/>
    <w:lvl w:ilvl="0" w:tplc="85E2AA86">
      <w:start w:val="1"/>
      <w:numFmt w:val="decimal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E637D3A"/>
    <w:multiLevelType w:val="hybridMultilevel"/>
    <w:tmpl w:val="EA429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51079"/>
    <w:multiLevelType w:val="hybridMultilevel"/>
    <w:tmpl w:val="A1B89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9393F"/>
    <w:multiLevelType w:val="hybridMultilevel"/>
    <w:tmpl w:val="E71E2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53A4AEA"/>
    <w:multiLevelType w:val="hybridMultilevel"/>
    <w:tmpl w:val="592A3642"/>
    <w:lvl w:ilvl="0" w:tplc="31E45EA4"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A40C26"/>
    <w:multiLevelType w:val="hybridMultilevel"/>
    <w:tmpl w:val="6F7EB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43BCF"/>
    <w:multiLevelType w:val="hybridMultilevel"/>
    <w:tmpl w:val="E160C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806"/>
    <w:multiLevelType w:val="hybridMultilevel"/>
    <w:tmpl w:val="6A304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67AA8"/>
    <w:multiLevelType w:val="hybridMultilevel"/>
    <w:tmpl w:val="B2308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52325"/>
    <w:multiLevelType w:val="multilevel"/>
    <w:tmpl w:val="D63E8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C7563F"/>
    <w:multiLevelType w:val="hybridMultilevel"/>
    <w:tmpl w:val="DD129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B2DB9"/>
    <w:multiLevelType w:val="hybridMultilevel"/>
    <w:tmpl w:val="5C7690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42EAF"/>
    <w:multiLevelType w:val="hybridMultilevel"/>
    <w:tmpl w:val="602AB5B2"/>
    <w:lvl w:ilvl="0" w:tplc="0EE60D2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15A9E42">
      <w:start w:val="54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FEE6F5A">
      <w:start w:val="54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DEC1C16">
      <w:start w:val="54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4A61F58">
      <w:start w:val="54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482556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940AB50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D6CDE5A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88EA48E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70A1A6A"/>
    <w:multiLevelType w:val="multilevel"/>
    <w:tmpl w:val="27A41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A61CD"/>
    <w:multiLevelType w:val="hybridMultilevel"/>
    <w:tmpl w:val="D026C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E478B"/>
    <w:multiLevelType w:val="hybridMultilevel"/>
    <w:tmpl w:val="FB5A6226"/>
    <w:lvl w:ilvl="0" w:tplc="BF049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DE15BD"/>
    <w:multiLevelType w:val="hybridMultilevel"/>
    <w:tmpl w:val="833CF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41179"/>
    <w:multiLevelType w:val="hybridMultilevel"/>
    <w:tmpl w:val="2C760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C0C57"/>
    <w:multiLevelType w:val="hybridMultilevel"/>
    <w:tmpl w:val="0EF63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4158B"/>
    <w:multiLevelType w:val="hybridMultilevel"/>
    <w:tmpl w:val="7AF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CE99E"/>
    <w:multiLevelType w:val="singleLevel"/>
    <w:tmpl w:val="5C9CE99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5FFA4151"/>
    <w:multiLevelType w:val="hybridMultilevel"/>
    <w:tmpl w:val="34E8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2560B"/>
    <w:multiLevelType w:val="hybridMultilevel"/>
    <w:tmpl w:val="9222B112"/>
    <w:lvl w:ilvl="0" w:tplc="2A9E5A96">
      <w:start w:val="1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0A3280"/>
    <w:multiLevelType w:val="hybridMultilevel"/>
    <w:tmpl w:val="B4603408"/>
    <w:lvl w:ilvl="0" w:tplc="BDE6BDEC">
      <w:start w:val="1"/>
      <w:numFmt w:val="bullet"/>
      <w:lvlText w:val="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E03B7"/>
    <w:multiLevelType w:val="hybridMultilevel"/>
    <w:tmpl w:val="06C2AB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210C0"/>
    <w:multiLevelType w:val="hybridMultilevel"/>
    <w:tmpl w:val="7AF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7"/>
  </w:num>
  <w:num w:numId="4">
    <w:abstractNumId w:val="14"/>
  </w:num>
  <w:num w:numId="5">
    <w:abstractNumId w:val="6"/>
  </w:num>
  <w:num w:numId="6">
    <w:abstractNumId w:val="10"/>
  </w:num>
  <w:num w:numId="7">
    <w:abstractNumId w:val="24"/>
  </w:num>
  <w:num w:numId="8">
    <w:abstractNumId w:val="20"/>
  </w:num>
  <w:num w:numId="9">
    <w:abstractNumId w:val="21"/>
  </w:num>
  <w:num w:numId="10">
    <w:abstractNumId w:val="4"/>
  </w:num>
  <w:num w:numId="11">
    <w:abstractNumId w:val="9"/>
  </w:num>
  <w:num w:numId="12">
    <w:abstractNumId w:val="22"/>
  </w:num>
  <w:num w:numId="13">
    <w:abstractNumId w:val="12"/>
  </w:num>
  <w:num w:numId="14">
    <w:abstractNumId w:val="25"/>
  </w:num>
  <w:num w:numId="15">
    <w:abstractNumId w:val="11"/>
  </w:num>
  <w:num w:numId="16">
    <w:abstractNumId w:val="0"/>
  </w:num>
  <w:num w:numId="17">
    <w:abstractNumId w:val="18"/>
  </w:num>
  <w:num w:numId="18">
    <w:abstractNumId w:val="30"/>
  </w:num>
  <w:num w:numId="19">
    <w:abstractNumId w:val="3"/>
  </w:num>
  <w:num w:numId="20">
    <w:abstractNumId w:val="29"/>
  </w:num>
  <w:num w:numId="21">
    <w:abstractNumId w:val="8"/>
  </w:num>
  <w:num w:numId="22">
    <w:abstractNumId w:val="27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9"/>
  </w:num>
  <w:num w:numId="28">
    <w:abstractNumId w:val="2"/>
  </w:num>
  <w:num w:numId="29">
    <w:abstractNumId w:val="23"/>
  </w:num>
  <w:num w:numId="30">
    <w:abstractNumId w:val="6"/>
  </w:num>
  <w:num w:numId="31">
    <w:abstractNumId w:val="1"/>
  </w:num>
  <w:num w:numId="32">
    <w:abstractNumId w:val="16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EF"/>
    <w:rsid w:val="00012D13"/>
    <w:rsid w:val="0001668D"/>
    <w:rsid w:val="000437CC"/>
    <w:rsid w:val="00074B3C"/>
    <w:rsid w:val="000778A2"/>
    <w:rsid w:val="00081D83"/>
    <w:rsid w:val="00092E35"/>
    <w:rsid w:val="000C4095"/>
    <w:rsid w:val="000E40DF"/>
    <w:rsid w:val="000E55C7"/>
    <w:rsid w:val="000F0D69"/>
    <w:rsid w:val="00113AA8"/>
    <w:rsid w:val="001167C4"/>
    <w:rsid w:val="001368A1"/>
    <w:rsid w:val="00145753"/>
    <w:rsid w:val="00165771"/>
    <w:rsid w:val="001779F8"/>
    <w:rsid w:val="00193BFE"/>
    <w:rsid w:val="00194A5D"/>
    <w:rsid w:val="001B1A19"/>
    <w:rsid w:val="001C1702"/>
    <w:rsid w:val="001C3336"/>
    <w:rsid w:val="001E63D3"/>
    <w:rsid w:val="001F3F43"/>
    <w:rsid w:val="001F7815"/>
    <w:rsid w:val="0021039D"/>
    <w:rsid w:val="00214FA6"/>
    <w:rsid w:val="0022007D"/>
    <w:rsid w:val="00220E5C"/>
    <w:rsid w:val="00221844"/>
    <w:rsid w:val="00252C1A"/>
    <w:rsid w:val="00261D8E"/>
    <w:rsid w:val="00263B50"/>
    <w:rsid w:val="0028255A"/>
    <w:rsid w:val="002A7FE3"/>
    <w:rsid w:val="002B35C5"/>
    <w:rsid w:val="002D18EF"/>
    <w:rsid w:val="002D343B"/>
    <w:rsid w:val="00307EE5"/>
    <w:rsid w:val="003208AA"/>
    <w:rsid w:val="00332A6B"/>
    <w:rsid w:val="003359BC"/>
    <w:rsid w:val="00377E35"/>
    <w:rsid w:val="00387E94"/>
    <w:rsid w:val="003920FE"/>
    <w:rsid w:val="00393970"/>
    <w:rsid w:val="003C5B7F"/>
    <w:rsid w:val="003D06D3"/>
    <w:rsid w:val="003E39F0"/>
    <w:rsid w:val="003E43E6"/>
    <w:rsid w:val="003E55EA"/>
    <w:rsid w:val="003F5AC1"/>
    <w:rsid w:val="003F652F"/>
    <w:rsid w:val="0043669A"/>
    <w:rsid w:val="004526E3"/>
    <w:rsid w:val="00462EB0"/>
    <w:rsid w:val="00494585"/>
    <w:rsid w:val="004A64D0"/>
    <w:rsid w:val="004C0860"/>
    <w:rsid w:val="004E1DBD"/>
    <w:rsid w:val="004F0654"/>
    <w:rsid w:val="004F585C"/>
    <w:rsid w:val="004F7AAB"/>
    <w:rsid w:val="00532ABA"/>
    <w:rsid w:val="005408EB"/>
    <w:rsid w:val="00543BC0"/>
    <w:rsid w:val="00550E2F"/>
    <w:rsid w:val="0057113F"/>
    <w:rsid w:val="00590181"/>
    <w:rsid w:val="00591C99"/>
    <w:rsid w:val="005B032E"/>
    <w:rsid w:val="005C141C"/>
    <w:rsid w:val="005C3603"/>
    <w:rsid w:val="005D6844"/>
    <w:rsid w:val="00613916"/>
    <w:rsid w:val="0062102B"/>
    <w:rsid w:val="00637A80"/>
    <w:rsid w:val="00643F03"/>
    <w:rsid w:val="00645943"/>
    <w:rsid w:val="00652408"/>
    <w:rsid w:val="00660D35"/>
    <w:rsid w:val="0067198C"/>
    <w:rsid w:val="00676174"/>
    <w:rsid w:val="00677C1B"/>
    <w:rsid w:val="00684540"/>
    <w:rsid w:val="00686F2F"/>
    <w:rsid w:val="006C5EE2"/>
    <w:rsid w:val="006D48D6"/>
    <w:rsid w:val="006E1E46"/>
    <w:rsid w:val="006E4D02"/>
    <w:rsid w:val="007126C2"/>
    <w:rsid w:val="00725468"/>
    <w:rsid w:val="00745914"/>
    <w:rsid w:val="00746BA0"/>
    <w:rsid w:val="00752888"/>
    <w:rsid w:val="007534BF"/>
    <w:rsid w:val="00754029"/>
    <w:rsid w:val="00771301"/>
    <w:rsid w:val="007809FA"/>
    <w:rsid w:val="0079249E"/>
    <w:rsid w:val="00792DB6"/>
    <w:rsid w:val="0079397E"/>
    <w:rsid w:val="00796E6D"/>
    <w:rsid w:val="007A53B3"/>
    <w:rsid w:val="007A7DAE"/>
    <w:rsid w:val="007E0C4C"/>
    <w:rsid w:val="007E2B52"/>
    <w:rsid w:val="007E5BD8"/>
    <w:rsid w:val="007E6957"/>
    <w:rsid w:val="007F4FB7"/>
    <w:rsid w:val="008079AE"/>
    <w:rsid w:val="00842236"/>
    <w:rsid w:val="00847195"/>
    <w:rsid w:val="0085043E"/>
    <w:rsid w:val="008507BF"/>
    <w:rsid w:val="00851A15"/>
    <w:rsid w:val="00857613"/>
    <w:rsid w:val="00880709"/>
    <w:rsid w:val="00884CD5"/>
    <w:rsid w:val="00891F47"/>
    <w:rsid w:val="008E49C5"/>
    <w:rsid w:val="008F3566"/>
    <w:rsid w:val="0090005A"/>
    <w:rsid w:val="009002BA"/>
    <w:rsid w:val="009004BF"/>
    <w:rsid w:val="00904FE7"/>
    <w:rsid w:val="0090658A"/>
    <w:rsid w:val="00927645"/>
    <w:rsid w:val="009336B7"/>
    <w:rsid w:val="0096463E"/>
    <w:rsid w:val="00966C45"/>
    <w:rsid w:val="009772B6"/>
    <w:rsid w:val="00986C37"/>
    <w:rsid w:val="009A6E55"/>
    <w:rsid w:val="009B6C1B"/>
    <w:rsid w:val="009B6C74"/>
    <w:rsid w:val="009D1824"/>
    <w:rsid w:val="009D305A"/>
    <w:rsid w:val="009D4A6F"/>
    <w:rsid w:val="009E1C9A"/>
    <w:rsid w:val="009F4504"/>
    <w:rsid w:val="009F5A40"/>
    <w:rsid w:val="00A14B22"/>
    <w:rsid w:val="00A177BA"/>
    <w:rsid w:val="00A25FC1"/>
    <w:rsid w:val="00A31BAE"/>
    <w:rsid w:val="00A6746A"/>
    <w:rsid w:val="00A86D84"/>
    <w:rsid w:val="00AB2F0D"/>
    <w:rsid w:val="00AC77F4"/>
    <w:rsid w:val="00AD11E7"/>
    <w:rsid w:val="00AE54B8"/>
    <w:rsid w:val="00AF19E7"/>
    <w:rsid w:val="00AF3E32"/>
    <w:rsid w:val="00AF77A3"/>
    <w:rsid w:val="00B1089E"/>
    <w:rsid w:val="00B307F1"/>
    <w:rsid w:val="00B41770"/>
    <w:rsid w:val="00B45191"/>
    <w:rsid w:val="00B53A8F"/>
    <w:rsid w:val="00B60E87"/>
    <w:rsid w:val="00B71DF7"/>
    <w:rsid w:val="00B8160D"/>
    <w:rsid w:val="00B83EE7"/>
    <w:rsid w:val="00B8542B"/>
    <w:rsid w:val="00B87485"/>
    <w:rsid w:val="00BB0C22"/>
    <w:rsid w:val="00BB3603"/>
    <w:rsid w:val="00BB4E7C"/>
    <w:rsid w:val="00BC02E6"/>
    <w:rsid w:val="00C33025"/>
    <w:rsid w:val="00C713D2"/>
    <w:rsid w:val="00C73A03"/>
    <w:rsid w:val="00C92FEB"/>
    <w:rsid w:val="00CA0161"/>
    <w:rsid w:val="00CE15E4"/>
    <w:rsid w:val="00CE4266"/>
    <w:rsid w:val="00CF2EF1"/>
    <w:rsid w:val="00CF45DE"/>
    <w:rsid w:val="00D019E3"/>
    <w:rsid w:val="00D14DB0"/>
    <w:rsid w:val="00D15630"/>
    <w:rsid w:val="00D30320"/>
    <w:rsid w:val="00D308BD"/>
    <w:rsid w:val="00D5191C"/>
    <w:rsid w:val="00D66655"/>
    <w:rsid w:val="00D85AA2"/>
    <w:rsid w:val="00DC50C7"/>
    <w:rsid w:val="00DC6316"/>
    <w:rsid w:val="00DD1AE8"/>
    <w:rsid w:val="00DE1016"/>
    <w:rsid w:val="00DE7BE0"/>
    <w:rsid w:val="00E060EF"/>
    <w:rsid w:val="00E14E25"/>
    <w:rsid w:val="00E1721A"/>
    <w:rsid w:val="00E1733E"/>
    <w:rsid w:val="00E249E4"/>
    <w:rsid w:val="00E56684"/>
    <w:rsid w:val="00E855C5"/>
    <w:rsid w:val="00EB6736"/>
    <w:rsid w:val="00EE4B09"/>
    <w:rsid w:val="00F07C13"/>
    <w:rsid w:val="00F1371F"/>
    <w:rsid w:val="00F24FAB"/>
    <w:rsid w:val="00F4414F"/>
    <w:rsid w:val="00F71BC4"/>
    <w:rsid w:val="00F72415"/>
    <w:rsid w:val="00F74C3C"/>
    <w:rsid w:val="00FA0841"/>
    <w:rsid w:val="00FA2CAB"/>
    <w:rsid w:val="00FA7AD8"/>
    <w:rsid w:val="00FB2896"/>
    <w:rsid w:val="00FC2B16"/>
    <w:rsid w:val="00FC6D9E"/>
    <w:rsid w:val="00FE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59AB8"/>
  <w15:docId w15:val="{2B4B78BD-9DDE-447A-94CB-F0376B8E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AC1"/>
    <w:rPr>
      <w:rFonts w:ascii="Calibri" w:hAnsi="Calibri" w:cs="Calibri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列出段落1,中等深浅网格 1 - 着色 21,列表段落,リスト段落,¥¡¡¡¡ì¬º¥¹¥È¶ÎÂä,ÁÐ³ö¶ÎÂä,列表段落1,—ño’i—Ž,¥ê¥¹¥È¶ÎÂä,목록 단락"/>
    <w:basedOn w:val="a"/>
    <w:link w:val="Char"/>
    <w:uiPriority w:val="34"/>
    <w:qFormat/>
    <w:rsid w:val="00E060EF"/>
    <w:pPr>
      <w:ind w:firstLine="420"/>
    </w:pPr>
    <w:rPr>
      <w:rFonts w:ascii="MS PGothic" w:eastAsia="MS PGothic" w:hAnsi="MS PGothic" w:cs="宋体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4526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Char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목록 단락 Char"/>
    <w:basedOn w:val="a0"/>
    <w:link w:val="a3"/>
    <w:uiPriority w:val="34"/>
    <w:locked/>
    <w:rsid w:val="003F5AC1"/>
    <w:rPr>
      <w:rFonts w:ascii="MS PGothic" w:eastAsia="MS PGothic" w:hAnsi="MS PGothic" w:cs="宋体"/>
      <w:kern w:val="0"/>
      <w:sz w:val="24"/>
      <w:szCs w:val="24"/>
    </w:rPr>
  </w:style>
  <w:style w:type="table" w:styleId="a5">
    <w:name w:val="Table Grid"/>
    <w:basedOn w:val="a1"/>
    <w:uiPriority w:val="39"/>
    <w:qFormat/>
    <w:rsid w:val="00792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unhideWhenUsed/>
    <w:rsid w:val="009002BA"/>
    <w:pPr>
      <w:tabs>
        <w:tab w:val="center" w:pos="4320"/>
        <w:tab w:val="right" w:pos="8640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6"/>
    <w:uiPriority w:val="99"/>
    <w:rsid w:val="009002BA"/>
    <w:rPr>
      <w:rFonts w:ascii="Calibri" w:hAnsi="Calibri" w:cs="Calibri"/>
      <w:kern w:val="0"/>
      <w:sz w:val="22"/>
    </w:rPr>
  </w:style>
  <w:style w:type="paragraph" w:styleId="a7">
    <w:name w:val="footer"/>
    <w:basedOn w:val="a"/>
    <w:link w:val="Char1"/>
    <w:uiPriority w:val="99"/>
    <w:unhideWhenUsed/>
    <w:rsid w:val="009002BA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7"/>
    <w:uiPriority w:val="99"/>
    <w:rsid w:val="009002BA"/>
    <w:rPr>
      <w:rFonts w:ascii="Calibri" w:hAnsi="Calibri" w:cs="Calibri"/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7126C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126C2"/>
    <w:rPr>
      <w:rFonts w:ascii="Calibri" w:hAnsi="Calibri" w:cs="Calibri"/>
      <w:kern w:val="0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D14DB0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14DB0"/>
    <w:rPr>
      <w:sz w:val="20"/>
      <w:szCs w:val="20"/>
    </w:rPr>
  </w:style>
  <w:style w:type="character" w:customStyle="1" w:styleId="Char3">
    <w:name w:val="批注文字 Char"/>
    <w:basedOn w:val="a0"/>
    <w:link w:val="aa"/>
    <w:uiPriority w:val="99"/>
    <w:semiHidden/>
    <w:rsid w:val="00D14DB0"/>
    <w:rPr>
      <w:rFonts w:ascii="Calibri" w:hAnsi="Calibri" w:cs="Calibri"/>
      <w:kern w:val="0"/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14DB0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D14DB0"/>
    <w:rPr>
      <w:rFonts w:ascii="Calibri" w:hAnsi="Calibri" w:cs="Calibri"/>
      <w:b/>
      <w:bCs/>
      <w:kern w:val="0"/>
      <w:sz w:val="20"/>
      <w:szCs w:val="20"/>
    </w:rPr>
  </w:style>
  <w:style w:type="character" w:styleId="ac">
    <w:name w:val="Emphasis"/>
    <w:basedOn w:val="a0"/>
    <w:uiPriority w:val="20"/>
    <w:qFormat/>
    <w:rsid w:val="000C40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1807</Words>
  <Characters>10305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P R C</Company>
  <LinksUpToDate>false</LinksUpToDate>
  <CharactersWithSpaces>12088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TAMRAKAR RAKESH</dc:creator>
  <cp:keywords>CTPClassification=CTP_NT</cp:keywords>
  <cp:lastModifiedBy>TAMRAKAR RAKESH</cp:lastModifiedBy>
  <cp:revision>6</cp:revision>
  <dcterms:created xsi:type="dcterms:W3CDTF">2019-05-12T23:55:00Z</dcterms:created>
  <dcterms:modified xsi:type="dcterms:W3CDTF">2019-05-13T00:10:00Z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873af7f1-5849-4d16-852e-220c3c7ddd98</vt:lpwstr>
  </property>
  <property fmtid="{D5CDD505-2E9C-101B-9397-08002B2CF9AE}" pid="3" name="CTP_TimeStamp">
    <vt:lpwstr>2019-04-17 02:18:06Z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1555514799</vt:lpwstr>
  </property>
  <property fmtid="{D5CDD505-2E9C-101B-9397-08002B2CF9AE}" pid="12" name="_2015_ms_pID_725343">
    <vt:lpwstr>(3)e5A643fePgTvNLsZXDL5sk4H3xlOfmll/wQNYE9zzWCJaH548oz7xaGionYNvHoNqjbkCIhs
7Kdu3EvVUy9U8ZSWvkvVurl1SfnaWI7QmtUVQsCrxqy4wEEhv6n81TyaFVmjQaT3feueyRS/
f1G+ZNvyCnNp7xnrizmzzJgCc4oVVM3Tct1BTZuW0YU7ejoNN8gJA8AVrwvI4hhsnmtiwC+Z
bHjdYrHAd372xpcVEQ</vt:lpwstr>
  </property>
  <property fmtid="{D5CDD505-2E9C-101B-9397-08002B2CF9AE}" pid="13" name="_2015_ms_pID_7253431">
    <vt:lpwstr>3+0e7WBO9+ACKne+LMaD3qjVNx4bwKhfD4+0jyfROf7zkb3kB2pfTC
i4P3q6JlWigOSWPmOADZfaHCNK75I0I7OnclkTDa12uTr2l8gMYRqGOSKtZRi9lwIEC8qumM
XWgKnmGpI5LE4gHLSwlVVmPJPwCvO/23LQTv4J7q6RymIWovCmbkAzqIbvFggPPGVTvPVTzX
Id2i8j4c9JKWb8fMryvOM4eCs2HJLwvQv4ez</vt:lpwstr>
  </property>
  <property fmtid="{D5CDD505-2E9C-101B-9397-08002B2CF9AE}" pid="14" name="_2015_ms_pID_7253432">
    <vt:lpwstr>9g==</vt:lpwstr>
  </property>
</Properties>
</file>